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6C" w:rsidRDefault="00B3186C">
      <w:pPr>
        <w:tabs>
          <w:tab w:val="left" w:pos="1980"/>
        </w:tabs>
        <w:jc w:val="center"/>
        <w:rPr>
          <w:rFonts w:ascii="Times New Roman" w:hAnsi="Times New Roman"/>
          <w:b/>
          <w:sz w:val="20"/>
        </w:rPr>
      </w:pPr>
    </w:p>
    <w:p w:rsidR="00B3186C" w:rsidRDefault="00DA36A5">
      <w:pPr>
        <w:tabs>
          <w:tab w:val="left" w:pos="1980"/>
        </w:tabs>
        <w:jc w:val="center"/>
        <w:rPr>
          <w:rFonts w:ascii="Times New Roman" w:hAnsi="Times New Roman"/>
          <w:b/>
          <w:sz w:val="20"/>
        </w:rPr>
      </w:pPr>
      <w:r>
        <w:rPr>
          <w:rFonts w:ascii="Times New Roman" w:hAnsi="Times New Roman"/>
          <w:b/>
          <w:sz w:val="20"/>
        </w:rPr>
        <w:t>PREVAILING WAGE RATES</w:t>
      </w:r>
    </w:p>
    <w:p w:rsidR="00DA36A5" w:rsidRPr="00F14B50" w:rsidRDefault="00DA36A5" w:rsidP="00DA36A5">
      <w:pPr>
        <w:rPr>
          <w:rFonts w:ascii="Times New Roman" w:hAnsi="Times New Roman"/>
          <w:sz w:val="20"/>
        </w:rPr>
      </w:pPr>
    </w:p>
    <w:p w:rsidR="00DA36A5" w:rsidRPr="00F14B50" w:rsidRDefault="00DA36A5" w:rsidP="00DA36A5">
      <w:pPr>
        <w:rPr>
          <w:rFonts w:ascii="Times New Roman" w:hAnsi="Times New Roman"/>
          <w:sz w:val="20"/>
        </w:rPr>
      </w:pPr>
    </w:p>
    <w:p w:rsidR="00DA36A5" w:rsidRPr="00F14B50" w:rsidRDefault="00DA36A5" w:rsidP="00DA36A5">
      <w:pPr>
        <w:jc w:val="center"/>
        <w:rPr>
          <w:rFonts w:ascii="Times New Roman" w:hAnsi="Times New Roman"/>
          <w:caps/>
          <w:sz w:val="20"/>
        </w:rPr>
      </w:pPr>
      <w:r w:rsidRPr="00F14B50">
        <w:rPr>
          <w:rFonts w:ascii="Times New Roman" w:hAnsi="Times New Roman"/>
          <w:caps/>
          <w:sz w:val="20"/>
        </w:rPr>
        <w:t>Project name</w:t>
      </w:r>
    </w:p>
    <w:p w:rsidR="00DA36A5" w:rsidRPr="00F14B50" w:rsidRDefault="00DA36A5" w:rsidP="00DA36A5">
      <w:pPr>
        <w:jc w:val="center"/>
        <w:rPr>
          <w:rFonts w:ascii="Times New Roman" w:hAnsi="Times New Roman"/>
          <w:sz w:val="20"/>
        </w:rPr>
      </w:pPr>
      <w:r w:rsidRPr="00F14B50">
        <w:rPr>
          <w:rFonts w:ascii="Times New Roman" w:hAnsi="Times New Roman"/>
          <w:sz w:val="20"/>
        </w:rPr>
        <w:t>Project Number XX-9999</w:t>
      </w:r>
    </w:p>
    <w:p w:rsidR="00DA36A5" w:rsidRPr="00F14B50" w:rsidRDefault="00DA36A5" w:rsidP="00DA36A5">
      <w:pPr>
        <w:jc w:val="center"/>
        <w:rPr>
          <w:rFonts w:ascii="Times New Roman" w:hAnsi="Times New Roman"/>
          <w:caps/>
          <w:sz w:val="20"/>
        </w:rPr>
      </w:pPr>
      <w:r w:rsidRPr="00F14B50">
        <w:rPr>
          <w:rFonts w:ascii="Times New Roman" w:hAnsi="Times New Roman"/>
          <w:caps/>
          <w:sz w:val="20"/>
        </w:rPr>
        <w:t>Campus</w:t>
      </w:r>
    </w:p>
    <w:p w:rsidR="00DA36A5" w:rsidRPr="00F14B50" w:rsidRDefault="00DA36A5" w:rsidP="00DA36A5">
      <w:pPr>
        <w:rPr>
          <w:rFonts w:ascii="Times New Roman" w:hAnsi="Times New Roman"/>
          <w:sz w:val="20"/>
        </w:rPr>
      </w:pPr>
    </w:p>
    <w:p w:rsidR="00DA36A5" w:rsidRPr="00F14B50" w:rsidRDefault="00DA36A5" w:rsidP="00DA36A5">
      <w:pPr>
        <w:rPr>
          <w:rFonts w:ascii="Times New Roman" w:hAnsi="Times New Roman"/>
          <w:sz w:val="20"/>
        </w:rPr>
      </w:pPr>
    </w:p>
    <w:p w:rsidR="00DA36A5" w:rsidRPr="00F14B50" w:rsidRDefault="00DA36A5" w:rsidP="00DA36A5">
      <w:pPr>
        <w:jc w:val="both"/>
        <w:rPr>
          <w:rFonts w:ascii="Times New Roman" w:hAnsi="Times New Roman"/>
          <w:sz w:val="20"/>
        </w:rPr>
      </w:pPr>
      <w:r w:rsidRPr="00F14B50">
        <w:rPr>
          <w:rFonts w:ascii="Times New Roman" w:hAnsi="Times New Roman"/>
          <w:sz w:val="20"/>
        </w:rPr>
        <w:t>This project is a public works project, and is subject to prevailing wage rate laws (see Contract General Conditions, Article 4.02-c).</w:t>
      </w:r>
    </w:p>
    <w:p w:rsidR="00DA36A5" w:rsidRPr="00F14B50" w:rsidRDefault="00DA36A5" w:rsidP="00DA36A5">
      <w:pPr>
        <w:rPr>
          <w:rFonts w:ascii="Times New Roman" w:hAnsi="Times New Roman"/>
          <w:sz w:val="20"/>
        </w:rPr>
      </w:pPr>
    </w:p>
    <w:p w:rsidR="00DA36A5" w:rsidRPr="00F14B50" w:rsidRDefault="00DA36A5" w:rsidP="00DA36A5">
      <w:pPr>
        <w:jc w:val="both"/>
        <w:rPr>
          <w:sz w:val="20"/>
        </w:rPr>
      </w:pPr>
      <w:r w:rsidRPr="00F14B50">
        <w:rPr>
          <w:rFonts w:ascii="Times New Roman" w:hAnsi="Times New Roman"/>
          <w:color w:val="000000"/>
          <w:sz w:val="20"/>
        </w:rPr>
        <w:t xml:space="preserve">Pursuant to Labor Code sections 1770 </w:t>
      </w:r>
      <w:r w:rsidRPr="00F14B50">
        <w:rPr>
          <w:rFonts w:ascii="Times New Roman" w:hAnsi="Times New Roman"/>
          <w:i/>
          <w:color w:val="000000"/>
          <w:sz w:val="20"/>
        </w:rPr>
        <w:t>et seq.</w:t>
      </w:r>
      <w:r w:rsidRPr="00F14B50">
        <w:rPr>
          <w:rFonts w:ascii="Times New Roman" w:hAnsi="Times New Roman"/>
          <w:color w:val="000000"/>
          <w:sz w:val="20"/>
        </w:rPr>
        <w:t xml:space="preserve">, the Trustees have obtained from the Department of Industrial Relations determinations of the prevailing wage rates and the prevailing wage rates for holiday and overtime work in the locality in which the Work is to be performed. Copies of these prevailing wage rates (determination </w:t>
      </w:r>
      <w:r w:rsidRPr="00F14B50">
        <w:rPr>
          <w:rFonts w:ascii="Times New Roman" w:hAnsi="Times New Roman"/>
          <w:color w:val="FF0000"/>
          <w:sz w:val="20"/>
          <w:u w:val="single"/>
        </w:rPr>
        <w:t>201</w:t>
      </w:r>
      <w:r w:rsidR="001F3397">
        <w:rPr>
          <w:rFonts w:ascii="Times New Roman" w:hAnsi="Times New Roman"/>
          <w:color w:val="FF0000"/>
          <w:sz w:val="20"/>
          <w:u w:val="single"/>
        </w:rPr>
        <w:t>4</w:t>
      </w:r>
      <w:r w:rsidRPr="00F14B50">
        <w:rPr>
          <w:rFonts w:ascii="Times New Roman" w:hAnsi="Times New Roman"/>
          <w:color w:val="FF0000"/>
          <w:sz w:val="20"/>
          <w:u w:val="single"/>
        </w:rPr>
        <w:t>-1</w:t>
      </w:r>
      <w:r w:rsidR="001F3397" w:rsidRPr="001F3397">
        <w:rPr>
          <w:rFonts w:ascii="Times New Roman" w:hAnsi="Times New Roman"/>
          <w:sz w:val="20"/>
          <w:u w:val="single"/>
        </w:rPr>
        <w:t>)</w:t>
      </w:r>
      <w:r w:rsidRPr="00F14B50">
        <w:rPr>
          <w:rFonts w:ascii="Times New Roman" w:hAnsi="Times New Roman"/>
          <w:color w:val="000000"/>
          <w:sz w:val="20"/>
        </w:rPr>
        <w:t xml:space="preserve"> </w:t>
      </w:r>
      <w:r w:rsidR="001F3397" w:rsidRPr="00336564">
        <w:rPr>
          <w:rFonts w:ascii="Times New Roman" w:hAnsi="Times New Roman"/>
          <w:color w:val="FF0000"/>
          <w:sz w:val="20"/>
          <w:highlight w:val="yellow"/>
        </w:rPr>
        <w:t>{</w:t>
      </w:r>
      <w:r w:rsidRPr="00336564">
        <w:rPr>
          <w:rFonts w:ascii="Times New Roman" w:hAnsi="Times New Roman"/>
          <w:i/>
          <w:color w:val="FF0000"/>
          <w:sz w:val="20"/>
          <w:highlight w:val="yellow"/>
        </w:rPr>
        <w:t>campus insert appropriate determination number</w:t>
      </w:r>
      <w:r w:rsidR="001F3397" w:rsidRPr="00336564">
        <w:rPr>
          <w:rFonts w:ascii="Times New Roman" w:hAnsi="Times New Roman"/>
          <w:i/>
          <w:color w:val="FF0000"/>
          <w:sz w:val="20"/>
          <w:highlight w:val="yellow"/>
        </w:rPr>
        <w:t xml:space="preserve"> and delete this note</w:t>
      </w:r>
      <w:r w:rsidR="001F3397" w:rsidRPr="00336564">
        <w:rPr>
          <w:rFonts w:ascii="Times New Roman" w:hAnsi="Times New Roman"/>
          <w:color w:val="FF0000"/>
          <w:sz w:val="20"/>
          <w:highlight w:val="yellow"/>
        </w:rPr>
        <w:t>}</w:t>
      </w:r>
      <w:bookmarkStart w:id="0" w:name="_GoBack"/>
      <w:bookmarkEnd w:id="0"/>
      <w:r w:rsidRPr="00F14B50">
        <w:rPr>
          <w:rFonts w:ascii="Times New Roman" w:hAnsi="Times New Roman"/>
          <w:color w:val="000000"/>
          <w:sz w:val="20"/>
        </w:rPr>
        <w:t xml:space="preserve"> are on file and available to any interested party upon request at the Trustees’ principal office and on the following Department of Industrial Relations website: </w:t>
      </w:r>
      <w:hyperlink r:id="rId8" w:history="1">
        <w:r w:rsidR="001E7526" w:rsidRPr="00857F53">
          <w:rPr>
            <w:rStyle w:val="Hyperlink"/>
            <w:rFonts w:ascii="Times New Roman" w:hAnsi="Times New Roman"/>
            <w:sz w:val="20"/>
          </w:rPr>
          <w:t>http://www.dir.ca.gov/dlsr/DPreWageDetermination.htm</w:t>
        </w:r>
      </w:hyperlink>
      <w:r w:rsidRPr="00F14B50">
        <w:rPr>
          <w:rFonts w:ascii="Times New Roman" w:hAnsi="Times New Roman"/>
          <w:color w:val="000000"/>
          <w:sz w:val="20"/>
        </w:rPr>
        <w:t>.</w:t>
      </w:r>
    </w:p>
    <w:p w:rsidR="00DA36A5" w:rsidRPr="00F14B50" w:rsidRDefault="00DA36A5" w:rsidP="00DA36A5">
      <w:pPr>
        <w:rPr>
          <w:rFonts w:ascii="Times New Roman" w:hAnsi="Times New Roman"/>
          <w:sz w:val="20"/>
        </w:rPr>
      </w:pPr>
    </w:p>
    <w:p w:rsidR="00DA36A5" w:rsidRPr="00F14B50" w:rsidRDefault="00DA36A5" w:rsidP="00DA36A5">
      <w:pPr>
        <w:jc w:val="both"/>
        <w:rPr>
          <w:rFonts w:ascii="Times New Roman" w:hAnsi="Times New Roman"/>
          <w:sz w:val="20"/>
        </w:rPr>
      </w:pPr>
      <w:r w:rsidRPr="00F14B50">
        <w:rPr>
          <w:rFonts w:ascii="Times New Roman" w:hAnsi="Times New Roman"/>
          <w:sz w:val="20"/>
        </w:rPr>
        <w:t>Prevailing wage determinations with a single asterisk (*) after the expiration date remain in effect for the life of the project. Prevailing wage determinations with double asterisks (**) after the expiration date indicate that the basic hourly wage rate, overtime and holiday pay rates, and employer payments to be paid for work performed after this date have been predetermined. If work is to extend past this date, the new rate must be paid and should be incorporated in contracts entered into now. The Contractor should contact the Prevailing Wage Unit, DLSR, to obtain predetermined wage changes. All determinations that do not have double asterisks (**) after the expiration date remain in effect for the life of the project.</w:t>
      </w:r>
    </w:p>
    <w:p w:rsidR="00DA36A5" w:rsidRPr="00F14B50" w:rsidRDefault="00DA36A5" w:rsidP="00DA36A5">
      <w:pPr>
        <w:jc w:val="both"/>
        <w:rPr>
          <w:rFonts w:ascii="Times New Roman" w:hAnsi="Times New Roman"/>
          <w:sz w:val="20"/>
        </w:rPr>
      </w:pPr>
    </w:p>
    <w:p w:rsidR="00DA36A5" w:rsidRPr="00F14B50" w:rsidRDefault="00DA36A5" w:rsidP="00DA36A5">
      <w:pPr>
        <w:jc w:val="both"/>
        <w:rPr>
          <w:rFonts w:ascii="Times New Roman" w:hAnsi="Times New Roman"/>
          <w:sz w:val="20"/>
        </w:rPr>
      </w:pPr>
      <w:r w:rsidRPr="00F14B50">
        <w:rPr>
          <w:rFonts w:ascii="Times New Roman" w:hAnsi="Times New Roman"/>
          <w:sz w:val="20"/>
        </w:rPr>
        <w:t>If it becomes necessary to employ crafts, classifications or types of workers other than those listed, the Contractor shall immediately notify the Trustees who will then inform the Contractor of the prevailing rate which shall be applicable as a minimum from the time of initial employment.</w:t>
      </w:r>
    </w:p>
    <w:p w:rsidR="00DA36A5" w:rsidRPr="00F14B50" w:rsidRDefault="00DA36A5" w:rsidP="00DA36A5">
      <w:pPr>
        <w:jc w:val="both"/>
        <w:rPr>
          <w:rFonts w:ascii="Times New Roman" w:hAnsi="Times New Roman"/>
          <w:sz w:val="20"/>
        </w:rPr>
      </w:pPr>
    </w:p>
    <w:p w:rsidR="00DA36A5" w:rsidRPr="00F14B50" w:rsidRDefault="00DA36A5" w:rsidP="00DA36A5">
      <w:pPr>
        <w:jc w:val="both"/>
        <w:rPr>
          <w:rFonts w:ascii="Times New Roman" w:hAnsi="Times New Roman"/>
          <w:sz w:val="20"/>
        </w:rPr>
      </w:pPr>
      <w:r w:rsidRPr="00F14B50">
        <w:rPr>
          <w:rFonts w:ascii="Times New Roman" w:hAnsi="Times New Roman"/>
          <w:sz w:val="20"/>
        </w:rPr>
        <w:t xml:space="preserve">These rates are the minimum that may be paid by the Contractor. Nothing contained in the contract documents shall be construed as preventing the Contractor from paying more than the minimum rate. </w:t>
      </w:r>
    </w:p>
    <w:p w:rsidR="00DA36A5" w:rsidRPr="00F14B50" w:rsidRDefault="00DA36A5" w:rsidP="00DA36A5">
      <w:pPr>
        <w:jc w:val="both"/>
        <w:rPr>
          <w:rFonts w:ascii="Times New Roman" w:hAnsi="Times New Roman"/>
          <w:sz w:val="20"/>
        </w:rPr>
      </w:pPr>
    </w:p>
    <w:p w:rsidR="00DA36A5" w:rsidRPr="00F14B50" w:rsidRDefault="00DA36A5" w:rsidP="00DA36A5">
      <w:pPr>
        <w:jc w:val="both"/>
        <w:rPr>
          <w:rFonts w:ascii="Times New Roman" w:hAnsi="Times New Roman"/>
          <w:color w:val="000000"/>
          <w:sz w:val="20"/>
        </w:rPr>
      </w:pPr>
      <w:r w:rsidRPr="00F14B50">
        <w:rPr>
          <w:rFonts w:ascii="Times New Roman" w:hAnsi="Times New Roman"/>
          <w:color w:val="000000"/>
          <w:sz w:val="20"/>
        </w:rPr>
        <w:t>CONTRACTOR shall post a schedule showing all applicable prevailing wage rates at appropriate and conspicuous locations on the Project site in accordance with Labor Code section 1773.2.</w:t>
      </w:r>
    </w:p>
    <w:p w:rsidR="00DA36A5" w:rsidRPr="00F14B50" w:rsidRDefault="00DA36A5" w:rsidP="00DA36A5">
      <w:pPr>
        <w:jc w:val="both"/>
        <w:rPr>
          <w:sz w:val="20"/>
        </w:rPr>
      </w:pPr>
    </w:p>
    <w:p w:rsidR="00DA36A5" w:rsidRPr="00F14B50" w:rsidRDefault="00DA36A5" w:rsidP="00DA36A5">
      <w:pPr>
        <w:spacing w:line="360" w:lineRule="auto"/>
        <w:jc w:val="center"/>
        <w:rPr>
          <w:rFonts w:ascii="Times New Roman" w:hAnsi="Times New Roman"/>
          <w:sz w:val="20"/>
        </w:rPr>
      </w:pPr>
    </w:p>
    <w:p w:rsidR="001A33F3" w:rsidRDefault="001A33F3">
      <w:pPr>
        <w:tabs>
          <w:tab w:val="left" w:pos="0"/>
          <w:tab w:val="right" w:pos="945"/>
        </w:tabs>
        <w:jc w:val="center"/>
        <w:rPr>
          <w:rFonts w:ascii="Times New Roman" w:hAnsi="Times New Roman"/>
          <w:sz w:val="20"/>
        </w:rPr>
      </w:pPr>
    </w:p>
    <w:p w:rsidR="00B3186C" w:rsidRDefault="00B3186C">
      <w:pPr>
        <w:tabs>
          <w:tab w:val="left" w:pos="0"/>
          <w:tab w:val="right" w:pos="945"/>
        </w:tabs>
        <w:jc w:val="center"/>
        <w:rPr>
          <w:rFonts w:ascii="Times New Roman" w:hAnsi="Times New Roman"/>
          <w:sz w:val="20"/>
        </w:rPr>
      </w:pPr>
      <w:r>
        <w:rPr>
          <w:rFonts w:ascii="Times New Roman" w:hAnsi="Times New Roman"/>
          <w:sz w:val="20"/>
        </w:rPr>
        <w:t xml:space="preserve">End of </w:t>
      </w:r>
      <w:r w:rsidR="001F3397">
        <w:rPr>
          <w:rFonts w:ascii="Times New Roman" w:hAnsi="Times New Roman"/>
          <w:sz w:val="20"/>
        </w:rPr>
        <w:t>Page</w:t>
      </w:r>
    </w:p>
    <w:p w:rsidR="00B3186C" w:rsidRDefault="00B3186C">
      <w:pPr>
        <w:tabs>
          <w:tab w:val="left" w:pos="0"/>
          <w:tab w:val="right" w:pos="945"/>
        </w:tabs>
        <w:jc w:val="center"/>
        <w:rPr>
          <w:rFonts w:ascii="Times New Roman" w:hAnsi="Times New Roman"/>
          <w:sz w:val="20"/>
        </w:rPr>
      </w:pPr>
    </w:p>
    <w:sectPr w:rsidR="00B3186C">
      <w:headerReference w:type="default" r:id="rId9"/>
      <w:footerReference w:type="default" r:id="rId10"/>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07" w:rsidRDefault="005E3D07">
      <w:r>
        <w:separator/>
      </w:r>
    </w:p>
  </w:endnote>
  <w:endnote w:type="continuationSeparator" w:id="0">
    <w:p w:rsidR="005E3D07" w:rsidRDefault="005E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6C" w:rsidRDefault="00B3186C" w:rsidP="00DA36A5">
    <w:pPr>
      <w:pStyle w:val="Footer"/>
      <w:tabs>
        <w:tab w:val="clear" w:pos="8640"/>
        <w:tab w:val="right" w:pos="9180"/>
      </w:tabs>
      <w:jc w:val="center"/>
      <w:rPr>
        <w:rFonts w:ascii="Times New Roman" w:hAnsi="Times New Roman"/>
        <w:i/>
        <w:iCs/>
        <w:sz w:val="16"/>
      </w:rPr>
    </w:pPr>
    <w:r>
      <w:rPr>
        <w:rFonts w:ascii="Times New Roman" w:hAnsi="Times New Roman"/>
        <w:i/>
        <w:iCs/>
        <w:sz w:val="16"/>
      </w:rPr>
      <w:t>P</w:t>
    </w:r>
    <w:r w:rsidR="00DA36A5">
      <w:rPr>
        <w:rFonts w:ascii="Times New Roman" w:hAnsi="Times New Roman"/>
        <w:i/>
        <w:iCs/>
        <w:sz w:val="16"/>
      </w:rPr>
      <w:t>revailing Wage Rates</w:t>
    </w:r>
  </w:p>
  <w:p w:rsidR="00B3186C" w:rsidRDefault="00B3186C" w:rsidP="00DA36A5">
    <w:pPr>
      <w:pStyle w:val="Footer"/>
      <w:tabs>
        <w:tab w:val="clear" w:pos="4320"/>
        <w:tab w:val="clear" w:pos="8640"/>
        <w:tab w:val="left" w:pos="3240"/>
        <w:tab w:val="center" w:pos="4680"/>
        <w:tab w:val="right" w:pos="6120"/>
      </w:tabs>
      <w:rPr>
        <w:rFonts w:ascii="Times New Roman" w:hAnsi="Times New Roman"/>
        <w:i/>
        <w:sz w:val="16"/>
      </w:rPr>
    </w:pPr>
    <w:r>
      <w:rPr>
        <w:rFonts w:ascii="Times New Roman" w:hAnsi="Times New Roman"/>
        <w:i/>
        <w:sz w:val="16"/>
      </w:rPr>
      <w:tab/>
    </w:r>
    <w:r w:rsidR="00324893">
      <w:rPr>
        <w:rFonts w:ascii="Times New Roman" w:hAnsi="Times New Roman"/>
        <w:i/>
        <w:sz w:val="16"/>
      </w:rPr>
      <w:t>Revised J</w:t>
    </w:r>
    <w:r w:rsidR="001A33F3">
      <w:rPr>
        <w:rFonts w:ascii="Times New Roman" w:hAnsi="Times New Roman"/>
        <w:i/>
        <w:sz w:val="16"/>
      </w:rPr>
      <w:t>une, 201</w:t>
    </w:r>
    <w:r w:rsidR="001F3397">
      <w:rPr>
        <w:rFonts w:ascii="Times New Roman" w:hAnsi="Times New Roman"/>
        <w:i/>
        <w:sz w:val="16"/>
      </w:rPr>
      <w:t>4</w:t>
    </w:r>
    <w:r>
      <w:rPr>
        <w:rFonts w:ascii="Times New Roman" w:hAnsi="Times New Roman"/>
        <w:i/>
        <w:sz w:val="16"/>
      </w:rPr>
      <w:tab/>
      <w:t>-</w:t>
    </w:r>
    <w:r>
      <w:rPr>
        <w:rFonts w:ascii="Times New Roman" w:hAnsi="Times New Roman"/>
        <w:i/>
        <w:sz w:val="16"/>
      </w:rPr>
      <w:tab/>
      <w:t xml:space="preserve">Page </w:t>
    </w:r>
    <w:r>
      <w:rPr>
        <w:rStyle w:val="PageNumber"/>
        <w:rFonts w:ascii="Times New Roman" w:hAnsi="Times New Roman"/>
        <w:i/>
        <w:sz w:val="16"/>
      </w:rPr>
      <w:fldChar w:fldCharType="begin"/>
    </w:r>
    <w:r>
      <w:rPr>
        <w:rStyle w:val="PageNumber"/>
        <w:rFonts w:ascii="Times New Roman" w:hAnsi="Times New Roman"/>
        <w:i/>
        <w:sz w:val="16"/>
      </w:rPr>
      <w:instrText xml:space="preserve"> PAGE </w:instrText>
    </w:r>
    <w:r>
      <w:rPr>
        <w:rStyle w:val="PageNumber"/>
        <w:rFonts w:ascii="Times New Roman" w:hAnsi="Times New Roman"/>
        <w:i/>
        <w:sz w:val="16"/>
      </w:rPr>
      <w:fldChar w:fldCharType="separate"/>
    </w:r>
    <w:r w:rsidR="00336564">
      <w:rPr>
        <w:rStyle w:val="PageNumber"/>
        <w:rFonts w:ascii="Times New Roman" w:hAnsi="Times New Roman"/>
        <w:i/>
        <w:sz w:val="16"/>
      </w:rPr>
      <w:t>1</w:t>
    </w:r>
    <w:r>
      <w:rPr>
        <w:rStyle w:val="PageNumber"/>
        <w:rFonts w:ascii="Times New Roman" w:hAnsi="Times New Roman"/>
        <w:i/>
        <w:sz w:val="16"/>
      </w:rPr>
      <w:fldChar w:fldCharType="end"/>
    </w:r>
    <w:r>
      <w:rPr>
        <w:rStyle w:val="PageNumber"/>
        <w:rFonts w:ascii="Times New Roman" w:hAnsi="Times New Roman"/>
        <w:i/>
        <w:sz w:val="16"/>
      </w:rPr>
      <w:t xml:space="preserve"> of 1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07" w:rsidRDefault="005E3D07">
      <w:r>
        <w:separator/>
      </w:r>
    </w:p>
  </w:footnote>
  <w:footnote w:type="continuationSeparator" w:id="0">
    <w:p w:rsidR="005E3D07" w:rsidRDefault="005E3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326" w:rsidRDefault="001A33F3" w:rsidP="001A33F3">
    <w:pPr>
      <w:pStyle w:val="Header"/>
      <w:ind w:hanging="720"/>
    </w:pPr>
    <w:r>
      <w:object w:dxaOrig="5208"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pt;height:25.8pt" o:ole="">
          <v:imagedata r:id="rId1" o:title=""/>
        </v:shape>
        <o:OLEObject Type="Embed" ProgID="MSPhotoEd.3" ShapeID="_x0000_i1025" DrawAspect="Content" ObjectID="_1464067451" r:id="rId2"/>
      </w:object>
    </w:r>
  </w:p>
  <w:p w:rsidR="001A33F3" w:rsidRDefault="001A3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50"/>
      <w:numFmt w:val="decimal"/>
      <w:lvlText w:val="%1"/>
      <w:lvlJc w:val="left"/>
      <w:pPr>
        <w:tabs>
          <w:tab w:val="num" w:pos="720"/>
        </w:tabs>
        <w:ind w:left="720" w:hanging="720"/>
      </w:pPr>
      <w:rPr>
        <w:rFonts w:hint="default"/>
        <w:b/>
      </w:rPr>
    </w:lvl>
    <w:lvl w:ilvl="1">
      <w:start w:val="2"/>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0000002"/>
    <w:multiLevelType w:val="multilevel"/>
    <w:tmpl w:val="00000000"/>
    <w:lvl w:ilvl="0">
      <w:start w:val="50"/>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0"/>
    <w:lvl w:ilvl="0">
      <w:start w:val="47"/>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4"/>
    <w:multiLevelType w:val="multilevel"/>
    <w:tmpl w:val="00000000"/>
    <w:lvl w:ilvl="0">
      <w:start w:val="47"/>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A005F49"/>
    <w:multiLevelType w:val="hybridMultilevel"/>
    <w:tmpl w:val="8276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079"/>
    <w:rsid w:val="00005E72"/>
    <w:rsid w:val="000F7079"/>
    <w:rsid w:val="0019189E"/>
    <w:rsid w:val="00193D06"/>
    <w:rsid w:val="001A33F3"/>
    <w:rsid w:val="001E7526"/>
    <w:rsid w:val="001F3397"/>
    <w:rsid w:val="00270326"/>
    <w:rsid w:val="00324893"/>
    <w:rsid w:val="00336564"/>
    <w:rsid w:val="005E3D07"/>
    <w:rsid w:val="0069681C"/>
    <w:rsid w:val="00913FD8"/>
    <w:rsid w:val="009F67ED"/>
    <w:rsid w:val="00B3186C"/>
    <w:rsid w:val="00BD6A2E"/>
    <w:rsid w:val="00C56632"/>
    <w:rsid w:val="00DA36A5"/>
    <w:rsid w:val="00DD60AB"/>
    <w:rsid w:val="00F9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0"/>
        <w:tab w:val="right" w:pos="3380"/>
      </w:tabs>
      <w:jc w:val="center"/>
      <w:outlineLvl w:val="0"/>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Courier" w:eastAsia="Times New Roman" w:hAnsi="Courier"/>
      <w:noProof/>
      <w:sz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jc w:val="both"/>
    </w:pPr>
    <w:rPr>
      <w:rFonts w:ascii="Palatino" w:hAnsi="Palatino"/>
      <w:sz w:val="22"/>
    </w:rPr>
  </w:style>
  <w:style w:type="paragraph" w:styleId="BodyTextIndent">
    <w:name w:val="Body Text Indent"/>
    <w:basedOn w:val="Normal"/>
    <w:semiHidden/>
    <w:pPr>
      <w:ind w:left="90"/>
      <w:jc w:val="both"/>
    </w:pPr>
    <w:rPr>
      <w:rFonts w:ascii="Palatino" w:hAnsi="Palatino"/>
      <w:sz w:val="22"/>
    </w:rPr>
  </w:style>
  <w:style w:type="paragraph" w:styleId="BodyText2">
    <w:name w:val="Body Text 2"/>
    <w:basedOn w:val="Normal"/>
    <w:semiHidden/>
    <w:pPr>
      <w:tabs>
        <w:tab w:val="right" w:pos="0"/>
      </w:tabs>
    </w:pPr>
    <w:rPr>
      <w:rFonts w:ascii="Palatino" w:hAnsi="Palatino"/>
      <w:sz w:val="22"/>
    </w:rPr>
  </w:style>
  <w:style w:type="paragraph" w:styleId="BodyTextIndent2">
    <w:name w:val="Body Text Indent 2"/>
    <w:basedOn w:val="Normal"/>
    <w:semiHidden/>
    <w:pPr>
      <w:ind w:left="720" w:hanging="720"/>
      <w:jc w:val="both"/>
    </w:pPr>
    <w:rPr>
      <w:rFonts w:ascii="Palatino" w:hAnsi="Palatino"/>
      <w:sz w:val="22"/>
    </w:rPr>
  </w:style>
  <w:style w:type="character" w:styleId="Hyperlink">
    <w:name w:val="Hyperlink"/>
    <w:semiHidden/>
    <w:rsid w:val="00DA36A5"/>
    <w:rPr>
      <w:color w:val="0000FF"/>
      <w:u w:val="single"/>
    </w:rPr>
  </w:style>
  <w:style w:type="character" w:styleId="FollowedHyperlink">
    <w:name w:val="FollowedHyperlink"/>
    <w:uiPriority w:val="99"/>
    <w:semiHidden/>
    <w:unhideWhenUsed/>
    <w:rsid w:val="001E75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dlsr/DPreWageDetermination.ht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63B80DB5-D304-47AF-802B-8433D8407D52}"/>
</file>

<file path=customXml/itemProps2.xml><?xml version="1.0" encoding="utf-8"?>
<ds:datastoreItem xmlns:ds="http://schemas.openxmlformats.org/officeDocument/2006/customXml" ds:itemID="{DB54EE2B-67F4-46C3-AC4F-7054C63E36B9}"/>
</file>

<file path=customXml/itemProps3.xml><?xml version="1.0" encoding="utf-8"?>
<ds:datastoreItem xmlns:ds="http://schemas.openxmlformats.org/officeDocument/2006/customXml" ds:itemID="{FA2F811F-87D4-4AF0-A6F9-8C2A5806603C}"/>
</file>

<file path=customXml/itemProps4.xml><?xml version="1.0" encoding="utf-8"?>
<ds:datastoreItem xmlns:ds="http://schemas.openxmlformats.org/officeDocument/2006/customXml" ds:itemID="{16BA44A9-9E71-474E-93C0-919AB400C265}"/>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ARTICLE III</vt:lpstr>
    </vt:vector>
  </TitlesOfParts>
  <Company>CSU Chancellor's Office</Company>
  <LinksUpToDate>false</LinksUpToDate>
  <CharactersWithSpaces>2318</CharactersWithSpaces>
  <SharedDoc>false</SharedDoc>
  <HLinks>
    <vt:vector size="6" baseType="variant">
      <vt:variant>
        <vt:i4>4194316</vt:i4>
      </vt:variant>
      <vt:variant>
        <vt:i4>0</vt:i4>
      </vt:variant>
      <vt:variant>
        <vt:i4>0</vt:i4>
      </vt:variant>
      <vt:variant>
        <vt:i4>5</vt:i4>
      </vt:variant>
      <vt:variant>
        <vt:lpwstr>http://www.dir.ca.gov/dlsr/DPreWageDetermination.htm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III</dc:title>
  <dc:creator>Barbara Nicholson</dc:creator>
  <cp:lastModifiedBy>Nicholson, Barbara</cp:lastModifiedBy>
  <cp:revision>3</cp:revision>
  <cp:lastPrinted>2009-02-09T21:55:00Z</cp:lastPrinted>
  <dcterms:created xsi:type="dcterms:W3CDTF">2014-06-12T15:27:00Z</dcterms:created>
  <dcterms:modified xsi:type="dcterms:W3CDTF">2014-06-12T15:38:00Z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