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564D" w:rsidRPr="00FE55A5" w:rsidRDefault="00D4564D" w:rsidP="00D4564D">
      <w:pPr>
        <w:tabs>
          <w:tab w:val="left" w:pos="720"/>
          <w:tab w:val="left" w:pos="1440"/>
          <w:tab w:val="left" w:pos="1980"/>
        </w:tabs>
        <w:jc w:val="both"/>
        <w:rPr>
          <w:rFonts w:ascii="Times New Roman" w:hAnsi="Times New Roman"/>
          <w:i/>
          <w:sz w:val="20"/>
        </w:rPr>
      </w:pPr>
      <w:r w:rsidRPr="00FE55A5">
        <w:rPr>
          <w:rFonts w:ascii="Times New Roman" w:hAnsi="Times New Roman"/>
          <w:bCs/>
          <w:i/>
          <w:iCs/>
          <w:color w:val="FF0000"/>
          <w:sz w:val="20"/>
          <w:highlight w:val="yellow"/>
        </w:rPr>
        <w:t>[Note to Campuses:  This document contains amendments to the Contract General Conditions that should be reviewed for inclusion into your project document</w:t>
      </w:r>
      <w:r>
        <w:rPr>
          <w:rFonts w:ascii="Times New Roman" w:hAnsi="Times New Roman"/>
          <w:bCs/>
          <w:i/>
          <w:iCs/>
          <w:color w:val="FF0000"/>
          <w:sz w:val="20"/>
          <w:highlight w:val="yellow"/>
        </w:rPr>
        <w:t xml:space="preserve">. </w:t>
      </w:r>
      <w:r w:rsidRPr="00FE55A5">
        <w:rPr>
          <w:rFonts w:ascii="Times New Roman" w:hAnsi="Times New Roman"/>
          <w:i/>
          <w:sz w:val="20"/>
          <w:highlight w:val="yellow"/>
        </w:rPr>
        <w:t>Remember to delete this note and the provisions that do not apply.</w:t>
      </w:r>
      <w:r w:rsidRPr="00FE55A5">
        <w:rPr>
          <w:rFonts w:ascii="Times New Roman" w:hAnsi="Times New Roman"/>
          <w:i/>
          <w:color w:val="FF0000"/>
          <w:sz w:val="20"/>
          <w:highlight w:val="yellow"/>
        </w:rPr>
        <w:t>]</w:t>
      </w:r>
      <w:r w:rsidRPr="00FE55A5">
        <w:rPr>
          <w:rFonts w:ascii="Times New Roman" w:hAnsi="Times New Roman"/>
          <w:i/>
          <w:sz w:val="20"/>
        </w:rPr>
        <w:t xml:space="preserve"> </w:t>
      </w:r>
    </w:p>
    <w:p w:rsidR="000E5222" w:rsidRDefault="000E5222" w:rsidP="00A149DF">
      <w:pPr>
        <w:pStyle w:val="BodyText"/>
      </w:pPr>
    </w:p>
    <w:p w:rsidR="00D4564D" w:rsidRDefault="00D4564D" w:rsidP="00A149DF">
      <w:pPr>
        <w:pStyle w:val="BodyText"/>
      </w:pPr>
    </w:p>
    <w:p w:rsidR="000C4069" w:rsidRPr="005F749E" w:rsidRDefault="000C4069" w:rsidP="000C4069">
      <w:pPr>
        <w:spacing w:before="120"/>
        <w:ind w:left="720" w:hanging="720"/>
        <w:jc w:val="center"/>
        <w:rPr>
          <w:rFonts w:ascii="Times New Roman" w:hAnsi="Times New Roman"/>
          <w:sz w:val="20"/>
        </w:rPr>
      </w:pPr>
      <w:r w:rsidRPr="005F749E">
        <w:rPr>
          <w:rFonts w:ascii="Times New Roman" w:hAnsi="Times New Roman"/>
          <w:sz w:val="20"/>
        </w:rPr>
        <w:t xml:space="preserve">End of </w:t>
      </w:r>
      <w:r>
        <w:rPr>
          <w:rFonts w:ascii="Times New Roman" w:hAnsi="Times New Roman"/>
          <w:sz w:val="20"/>
        </w:rPr>
        <w:t>Supplementary General Conditions</w:t>
      </w:r>
    </w:p>
    <w:p w:rsidR="000E5222" w:rsidRDefault="000E5222" w:rsidP="00A149DF">
      <w:pPr>
        <w:pStyle w:val="BodyText"/>
      </w:pPr>
    </w:p>
    <w:p w:rsidR="00D337CF" w:rsidRDefault="00D337CF" w:rsidP="00A149DF">
      <w:pPr>
        <w:pStyle w:val="BodyText"/>
      </w:pPr>
    </w:p>
    <w:p w:rsidR="000E5222" w:rsidRPr="00865288" w:rsidRDefault="000E5222" w:rsidP="000E5222">
      <w:pPr>
        <w:pBdr>
          <w:top w:val="single" w:sz="4" w:space="1" w:color="auto"/>
        </w:pBdr>
        <w:tabs>
          <w:tab w:val="left" w:pos="720"/>
          <w:tab w:val="left" w:pos="1440"/>
          <w:tab w:val="left" w:pos="1980"/>
        </w:tabs>
        <w:jc w:val="both"/>
        <w:rPr>
          <w:rFonts w:ascii="Times New Roman" w:hAnsi="Times New Roman"/>
          <w:bCs/>
          <w:i/>
          <w:iCs/>
          <w:sz w:val="18"/>
          <w:szCs w:val="18"/>
        </w:rPr>
      </w:pPr>
      <w:r w:rsidRPr="00865288">
        <w:rPr>
          <w:rFonts w:ascii="Times New Roman" w:hAnsi="Times New Roman"/>
          <w:bCs/>
          <w:i/>
          <w:iCs/>
          <w:color w:val="FF0000"/>
          <w:sz w:val="18"/>
          <w:szCs w:val="18"/>
          <w:highlight w:val="yellow"/>
        </w:rPr>
        <w:t xml:space="preserve">Note to Campuses:  The following two amendments to the Contract General Conditions are </w:t>
      </w:r>
      <w:r w:rsidRPr="00865288">
        <w:rPr>
          <w:rFonts w:ascii="Times New Roman" w:hAnsi="Times New Roman"/>
          <w:b/>
          <w:bCs/>
          <w:i/>
          <w:iCs/>
          <w:color w:val="FF0000"/>
          <w:sz w:val="18"/>
          <w:szCs w:val="18"/>
          <w:highlight w:val="yellow"/>
          <w:u w:val="single"/>
        </w:rPr>
        <w:t>optional</w:t>
      </w:r>
      <w:r w:rsidRPr="00865288">
        <w:rPr>
          <w:rFonts w:ascii="Times New Roman" w:hAnsi="Times New Roman"/>
          <w:bCs/>
          <w:i/>
          <w:iCs/>
          <w:color w:val="FF0000"/>
          <w:sz w:val="18"/>
          <w:szCs w:val="18"/>
          <w:highlight w:val="yellow"/>
        </w:rPr>
        <w:t xml:space="preserve">. </w:t>
      </w:r>
      <w:r w:rsidRPr="00865288">
        <w:rPr>
          <w:rFonts w:ascii="Times New Roman" w:hAnsi="Times New Roman"/>
          <w:bCs/>
          <w:i/>
          <w:iCs/>
          <w:sz w:val="18"/>
          <w:szCs w:val="18"/>
          <w:highlight w:val="yellow"/>
        </w:rPr>
        <w:t xml:space="preserve">If campus wishes to implement any of these changes, then incorporate the item </w:t>
      </w:r>
      <w:r>
        <w:rPr>
          <w:rFonts w:ascii="Times New Roman" w:hAnsi="Times New Roman"/>
          <w:bCs/>
          <w:i/>
          <w:iCs/>
          <w:sz w:val="18"/>
          <w:szCs w:val="18"/>
          <w:highlight w:val="yellow"/>
        </w:rPr>
        <w:t xml:space="preserve">in numerical order </w:t>
      </w:r>
      <w:r w:rsidRPr="00865288">
        <w:rPr>
          <w:rFonts w:ascii="Times New Roman" w:hAnsi="Times New Roman"/>
          <w:bCs/>
          <w:i/>
          <w:iCs/>
          <w:sz w:val="18"/>
          <w:szCs w:val="18"/>
          <w:highlight w:val="yellow"/>
        </w:rPr>
        <w:t xml:space="preserve">into the Supplementary General Conditions. </w:t>
      </w:r>
      <w:r w:rsidRPr="00865288">
        <w:rPr>
          <w:rFonts w:ascii="Times New Roman" w:hAnsi="Times New Roman"/>
          <w:b/>
          <w:bCs/>
          <w:i/>
          <w:iCs/>
          <w:sz w:val="18"/>
          <w:szCs w:val="18"/>
          <w:highlight w:val="yellow"/>
        </w:rPr>
        <w:t>If not, delete.</w:t>
      </w:r>
    </w:p>
    <w:p w:rsidR="006D2258" w:rsidRDefault="006D2258" w:rsidP="00A149DF">
      <w:pPr>
        <w:pStyle w:val="BodyText"/>
      </w:pPr>
    </w:p>
    <w:p w:rsidR="005F749E" w:rsidRDefault="004F32C1" w:rsidP="00DE2E73">
      <w:pPr>
        <w:pStyle w:val="BodyText"/>
        <w:tabs>
          <w:tab w:val="left" w:pos="540"/>
        </w:tabs>
        <w:spacing w:after="10"/>
      </w:pPr>
      <w:bookmarkStart w:id="0" w:name="_GoBack"/>
      <w:r w:rsidRPr="00EA0554">
        <w:t>●Article 2.0</w:t>
      </w:r>
      <w:r>
        <w:t>1</w:t>
      </w:r>
      <w:r w:rsidRPr="00EA0554">
        <w:t>,</w:t>
      </w:r>
      <w:r>
        <w:t xml:space="preserve"> License and Public Works Registration, </w:t>
      </w:r>
      <w:r w:rsidR="00B00FBC">
        <w:t xml:space="preserve">add new </w:t>
      </w:r>
      <w:r>
        <w:t xml:space="preserve">subsection </w:t>
      </w:r>
      <w:r w:rsidR="00B00FBC">
        <w:t>d,</w:t>
      </w:r>
      <w:r w:rsidR="005F749E">
        <w:t xml:space="preserve"> Prequalification Rating</w:t>
      </w:r>
    </w:p>
    <w:bookmarkEnd w:id="0"/>
    <w:p w:rsidR="00806E34" w:rsidRPr="00806E34" w:rsidRDefault="00806E34" w:rsidP="00DE2E73">
      <w:pPr>
        <w:tabs>
          <w:tab w:val="left" w:pos="540"/>
          <w:tab w:val="left" w:pos="3240"/>
        </w:tabs>
        <w:ind w:left="720" w:hanging="720"/>
        <w:jc w:val="both"/>
        <w:rPr>
          <w:rFonts w:ascii="Times New Roman" w:hAnsi="Times New Roman"/>
          <w:sz w:val="20"/>
        </w:rPr>
      </w:pPr>
      <w:r w:rsidRPr="00806E34">
        <w:rPr>
          <w:rFonts w:ascii="Times New Roman" w:hAnsi="Times New Roman"/>
          <w:sz w:val="20"/>
        </w:rPr>
        <w:t xml:space="preserve">d. </w:t>
      </w:r>
      <w:r>
        <w:rPr>
          <w:rFonts w:ascii="Times New Roman" w:hAnsi="Times New Roman"/>
          <w:sz w:val="20"/>
        </w:rPr>
        <w:tab/>
      </w:r>
      <w:r w:rsidRPr="00806E34">
        <w:rPr>
          <w:rFonts w:ascii="Times New Roman" w:hAnsi="Times New Roman"/>
          <w:sz w:val="20"/>
        </w:rPr>
        <w:t>Prequalification Rating</w:t>
      </w:r>
    </w:p>
    <w:p w:rsidR="00DE2E73" w:rsidRPr="00C251DF" w:rsidRDefault="00DE2E73" w:rsidP="00DE2E73">
      <w:pPr>
        <w:tabs>
          <w:tab w:val="left" w:pos="3240"/>
        </w:tabs>
        <w:spacing w:after="100"/>
        <w:ind w:left="547" w:hanging="547"/>
        <w:jc w:val="both"/>
        <w:rPr>
          <w:rFonts w:ascii="Times New Roman" w:hAnsi="Times New Roman"/>
          <w:sz w:val="20"/>
        </w:rPr>
      </w:pPr>
      <w:r w:rsidRPr="00C251DF">
        <w:rPr>
          <w:rFonts w:ascii="Times New Roman" w:hAnsi="Times New Roman"/>
          <w:sz w:val="20"/>
        </w:rPr>
        <w:tab/>
        <w:t xml:space="preserve">The Trustees shall issue bid proposal packages only to Bidders who have prequalified with the Trustees (Public Contract Code section 10764). To prequalify, all bidders must file their prequalification applications online; and the application includes bidders’ responses to a standard questionnaire, a statement of financial condition and previous experience in performing public works, all in accordance with the instructions contained in the Notice to Contractors. </w:t>
      </w:r>
    </w:p>
    <w:p w:rsidR="00DE2E73" w:rsidRPr="00BB2E30" w:rsidRDefault="00DE2E73" w:rsidP="00DE2E73">
      <w:pPr>
        <w:tabs>
          <w:tab w:val="left" w:pos="3240"/>
        </w:tabs>
        <w:spacing w:after="100"/>
        <w:ind w:left="547" w:hanging="540"/>
        <w:jc w:val="both"/>
        <w:rPr>
          <w:rFonts w:ascii="Times New Roman" w:hAnsi="Times New Roman"/>
          <w:sz w:val="20"/>
        </w:rPr>
      </w:pPr>
      <w:r w:rsidRPr="00C251DF">
        <w:rPr>
          <w:rFonts w:ascii="Times New Roman" w:hAnsi="Times New Roman"/>
          <w:sz w:val="20"/>
        </w:rPr>
        <w:tab/>
        <w:t>Bidders shall go to:</w:t>
      </w:r>
      <w:r>
        <w:rPr>
          <w:rFonts w:ascii="Times New Roman" w:hAnsi="Times New Roman"/>
          <w:sz w:val="20"/>
        </w:rPr>
        <w:t xml:space="preserve"> </w:t>
      </w:r>
      <w:r w:rsidRPr="00C251DF">
        <w:rPr>
          <w:rFonts w:ascii="Times New Roman" w:hAnsi="Times New Roman"/>
          <w:sz w:val="20"/>
        </w:rPr>
        <w:t xml:space="preserve"> </w:t>
      </w:r>
      <w:hyperlink r:id="rId8" w:history="1">
        <w:r w:rsidRPr="00C251DF">
          <w:rPr>
            <w:rStyle w:val="Hyperlink"/>
            <w:rFonts w:ascii="Times New Roman" w:hAnsi="Times New Roman"/>
            <w:sz w:val="20"/>
          </w:rPr>
          <w:t>http://www.calstate.edu/cpdc/cm/contractor_prequal_bidders.shtml</w:t>
        </w:r>
      </w:hyperlink>
      <w:r w:rsidRPr="00C251DF">
        <w:rPr>
          <w:rFonts w:ascii="Times New Roman" w:hAnsi="Times New Roman"/>
          <w:sz w:val="20"/>
        </w:rPr>
        <w:t xml:space="preserve">, under ‘Contractor </w:t>
      </w:r>
      <w:r w:rsidRPr="00BB2E30">
        <w:rPr>
          <w:rFonts w:ascii="Times New Roman" w:hAnsi="Times New Roman"/>
          <w:sz w:val="20"/>
        </w:rPr>
        <w:t>Prequalification’ and login in to the database using the link provided (</w:t>
      </w:r>
      <w:hyperlink r:id="rId9" w:history="1">
        <w:r w:rsidRPr="00BB2E30">
          <w:rPr>
            <w:rStyle w:val="Hyperlink"/>
            <w:rFonts w:ascii="Times New Roman" w:hAnsi="Times New Roman"/>
            <w:sz w:val="20"/>
          </w:rPr>
          <w:t>PlanetBids</w:t>
        </w:r>
      </w:hyperlink>
      <w:r w:rsidRPr="00BB2E30">
        <w:rPr>
          <w:rFonts w:ascii="Times New Roman" w:hAnsi="Times New Roman"/>
          <w:sz w:val="20"/>
        </w:rPr>
        <w:t>). Bidders shall verify the information contained in the prequalification application under oath and submit the completed prequalification application online at least ten (10) Business Days prior to the date for opening bids. The Trustees’ Prequalification Coordinator must approve Bidders not less than one (1) Business Day prior to the date set for opening bids.</w:t>
      </w:r>
    </w:p>
    <w:p w:rsidR="00DE2E73" w:rsidRPr="00DE2E73" w:rsidRDefault="00DE2E73" w:rsidP="00DE2E73">
      <w:pPr>
        <w:pStyle w:val="BlockText"/>
        <w:spacing w:after="100"/>
        <w:ind w:left="547" w:right="0" w:hanging="540"/>
      </w:pPr>
      <w:r w:rsidRPr="00BB2E30">
        <w:tab/>
      </w:r>
      <w:r w:rsidRPr="00DE2E73">
        <w:t>The Trustees’ Prequalification Coordinator will review the Bidder’s statement of experience and financial condition upon receipt of a complete application, check Bidder’s references, and notify the Bidder of the rating established based on the information contained in the application. The Bidder’s assigned prequalification rating will be the maximum amount of a contract or contracts that the Bidder may undertake with the Trustees. Bidder may request an increase in its rating from the Trustees’ Prequalification Coordinator. The request shall be in writing, and specify the reason(s) for increase. The Trustees’ Prequalification Coordinator will review Bidder’s request, check new references submitted and notify Bidder of the resulting decision. The Prequalification Coordinator’s decision is final.</w:t>
      </w:r>
    </w:p>
    <w:p w:rsidR="00DE2E73" w:rsidRPr="00183826" w:rsidRDefault="00DE2E73" w:rsidP="00DE2E73">
      <w:pPr>
        <w:pStyle w:val="BlockText"/>
        <w:spacing w:after="100"/>
        <w:ind w:left="547" w:right="0" w:hanging="540"/>
      </w:pPr>
      <w:r w:rsidRPr="00DE2E73">
        <w:tab/>
        <w:t>The Trustees shall disregard any bid received either from a Bidder that is not currently prequalified, or from a Bidder that is prequalified but the rating is not high enough to accommodate its bid. Although this prequalification permits participation in the bidding of the project, it does not mean that the Bidder satisfies the requirements of being a “responsible” Bidder. This determination occurs later in the process (reference</w:t>
      </w:r>
      <w:r w:rsidRPr="00183826">
        <w:t xml:space="preserve"> Article</w:t>
      </w:r>
      <w:r>
        <w:t> </w:t>
      </w:r>
      <w:r w:rsidRPr="00183826">
        <w:t>2.10, Failure to be a Responsible Bidder).</w:t>
      </w:r>
    </w:p>
    <w:p w:rsidR="00A149DF" w:rsidRPr="00EA0554" w:rsidRDefault="00A149DF" w:rsidP="00DE2E73">
      <w:pPr>
        <w:pStyle w:val="BodyText"/>
        <w:spacing w:after="10"/>
      </w:pPr>
      <w:r w:rsidRPr="00EA0554">
        <w:t>●Article 2.0</w:t>
      </w:r>
      <w:r w:rsidR="00865288">
        <w:t>3</w:t>
      </w:r>
      <w:r w:rsidRPr="00EA0554">
        <w:t xml:space="preserve">, </w:t>
      </w:r>
      <w:r w:rsidR="00B00FBC">
        <w:t xml:space="preserve">Clarification </w:t>
      </w:r>
      <w:proofErr w:type="gramStart"/>
      <w:r w:rsidR="00B00FBC">
        <w:t>During</w:t>
      </w:r>
      <w:proofErr w:type="gramEnd"/>
      <w:r w:rsidR="00B00FBC">
        <w:t xml:space="preserve"> Bidding, </w:t>
      </w:r>
      <w:r w:rsidRPr="00EA0554">
        <w:t>2</w:t>
      </w:r>
      <w:r w:rsidRPr="00EA0554">
        <w:rPr>
          <w:vertAlign w:val="superscript"/>
        </w:rPr>
        <w:t>nd</w:t>
      </w:r>
      <w:r w:rsidRPr="00EA0554">
        <w:t xml:space="preserve"> paragraph, delete and replace with the following:</w:t>
      </w:r>
    </w:p>
    <w:p w:rsidR="00A149DF" w:rsidRDefault="00A149DF" w:rsidP="00D337CF">
      <w:pPr>
        <w:spacing w:after="240"/>
        <w:jc w:val="both"/>
        <w:rPr>
          <w:rFonts w:ascii="Times New Roman" w:eastAsia="Times New Roman" w:hAnsi="Times New Roman"/>
          <w:sz w:val="20"/>
        </w:rPr>
      </w:pPr>
      <w:r w:rsidRPr="00EA0554">
        <w:rPr>
          <w:rFonts w:ascii="Times New Roman" w:eastAsia="Times New Roman" w:hAnsi="Times New Roman"/>
          <w:sz w:val="20"/>
        </w:rPr>
        <w:t xml:space="preserve">Bidders are advised that the time for submitting a proposed product as “an equal” is no later than ten (10) days prior to bid opening </w:t>
      </w:r>
      <w:r w:rsidRPr="00EA0554">
        <w:rPr>
          <w:rFonts w:ascii="Times New Roman" w:hAnsi="Times New Roman"/>
          <w:sz w:val="20"/>
        </w:rPr>
        <w:t xml:space="preserve">(Public Contract Code Section 3400). </w:t>
      </w:r>
      <w:r w:rsidRPr="00EA0554">
        <w:rPr>
          <w:rFonts w:ascii="Times New Roman" w:eastAsia="Times New Roman" w:hAnsi="Times New Roman"/>
          <w:sz w:val="20"/>
        </w:rPr>
        <w:t xml:space="preserve"> Refer to Article 5.04-c, Alternatives or Equals.</w:t>
      </w:r>
    </w:p>
    <w:p w:rsidR="00A149DF" w:rsidRPr="00EA0554" w:rsidRDefault="00A149DF" w:rsidP="00DE2E73">
      <w:pPr>
        <w:pStyle w:val="BodyText"/>
        <w:spacing w:after="10"/>
      </w:pPr>
      <w:r w:rsidRPr="00EA0554">
        <w:t>●Article 5.04</w:t>
      </w:r>
      <w:r w:rsidR="00B00FBC">
        <w:t xml:space="preserve">, Shop Drawings, Samples, Alternatives or Equals, Substitutions, section c, subsection </w:t>
      </w:r>
      <w:r w:rsidRPr="00EA0554">
        <w:t>(1), delete and replace with the following:</w:t>
      </w:r>
    </w:p>
    <w:p w:rsidR="00A149DF" w:rsidRDefault="00A149DF" w:rsidP="005F749E">
      <w:pPr>
        <w:ind w:left="720" w:hanging="720"/>
        <w:jc w:val="both"/>
        <w:rPr>
          <w:rFonts w:ascii="Times New Roman" w:hAnsi="Times New Roman"/>
          <w:sz w:val="20"/>
        </w:rPr>
      </w:pPr>
      <w:r w:rsidRPr="00EA0554">
        <w:rPr>
          <w:rFonts w:ascii="Times New Roman" w:hAnsi="Times New Roman"/>
          <w:sz w:val="20"/>
        </w:rPr>
        <w:t>(1)</w:t>
      </w:r>
      <w:r w:rsidRPr="00EA0554">
        <w:rPr>
          <w:rFonts w:ascii="Times New Roman" w:hAnsi="Times New Roman"/>
          <w:sz w:val="20"/>
        </w:rPr>
        <w:tab/>
        <w:t xml:space="preserve">The bidder shall submit its proposal to the Architect for an alternative as an “equal” in writing no later than ten (10) days prior to bid opening (Public Contract Code </w:t>
      </w:r>
      <w:r w:rsidR="00B00FBC">
        <w:rPr>
          <w:rFonts w:ascii="Times New Roman" w:hAnsi="Times New Roman"/>
          <w:sz w:val="20"/>
        </w:rPr>
        <w:t>s</w:t>
      </w:r>
      <w:r w:rsidRPr="00EA0554">
        <w:rPr>
          <w:rFonts w:ascii="Times New Roman" w:hAnsi="Times New Roman"/>
          <w:sz w:val="20"/>
        </w:rPr>
        <w:t>ection 3400). In exceptional cases where the best interests of the Trustees so require, the Construction Administrator may give written consent to a submittal or re-submittal received after the expiration of the time limit designated. The bidder is responsible for timely submittal of its proposed “or equal.”</w:t>
      </w:r>
    </w:p>
    <w:p w:rsidR="005F749E" w:rsidRPr="005F749E" w:rsidRDefault="005F749E" w:rsidP="005F2023">
      <w:pPr>
        <w:spacing w:before="120"/>
        <w:ind w:left="720" w:hanging="720"/>
        <w:jc w:val="center"/>
        <w:rPr>
          <w:rFonts w:ascii="Times New Roman" w:hAnsi="Times New Roman"/>
          <w:sz w:val="20"/>
        </w:rPr>
      </w:pPr>
      <w:r w:rsidRPr="005F749E">
        <w:rPr>
          <w:rFonts w:ascii="Times New Roman" w:hAnsi="Times New Roman"/>
          <w:sz w:val="20"/>
        </w:rPr>
        <w:t xml:space="preserve">End of </w:t>
      </w:r>
      <w:r w:rsidR="004F32C1">
        <w:rPr>
          <w:rFonts w:ascii="Times New Roman" w:hAnsi="Times New Roman"/>
          <w:sz w:val="20"/>
        </w:rPr>
        <w:t>Supplementary General Conditions</w:t>
      </w:r>
    </w:p>
    <w:sectPr w:rsidR="005F749E" w:rsidRPr="005F749E" w:rsidSect="0071727F">
      <w:headerReference w:type="default" r:id="rId10"/>
      <w:footerReference w:type="default" r:id="rId11"/>
      <w:headerReference w:type="first" r:id="rId12"/>
      <w:footerReference w:type="first" r:id="rId13"/>
      <w:pgSz w:w="12240" w:h="15840" w:code="1"/>
      <w:pgMar w:top="720" w:right="1440" w:bottom="720" w:left="1440" w:header="432" w:footer="43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1C02" w:rsidRDefault="002E1C02">
      <w:r>
        <w:separator/>
      </w:r>
    </w:p>
  </w:endnote>
  <w:endnote w:type="continuationSeparator" w:id="0">
    <w:p w:rsidR="002E1C02" w:rsidRDefault="002E1C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531" w:rsidRDefault="00754BB0" w:rsidP="00A03CDA">
    <w:pPr>
      <w:pStyle w:val="Footer"/>
      <w:tabs>
        <w:tab w:val="clear" w:pos="8640"/>
        <w:tab w:val="right" w:pos="9270"/>
      </w:tabs>
      <w:spacing w:before="120"/>
      <w:rPr>
        <w:rFonts w:ascii="Times New Roman" w:hAnsi="Times New Roman"/>
        <w:i/>
        <w:iCs/>
        <w:sz w:val="18"/>
      </w:rPr>
    </w:pPr>
    <w:r>
      <w:rPr>
        <w:rStyle w:val="PageNumber"/>
        <w:rFonts w:ascii="Times New Roman" w:hAnsi="Times New Roman"/>
        <w:i/>
        <w:iCs/>
        <w:sz w:val="18"/>
      </w:rPr>
      <w:tab/>
    </w:r>
    <w:r w:rsidR="005C3531">
      <w:rPr>
        <w:rStyle w:val="PageNumber"/>
        <w:rFonts w:ascii="Times New Roman" w:hAnsi="Times New Roman"/>
        <w:i/>
        <w:iCs/>
        <w:sz w:val="18"/>
      </w:rPr>
      <w:fldChar w:fldCharType="begin"/>
    </w:r>
    <w:r w:rsidR="005C3531">
      <w:rPr>
        <w:rStyle w:val="PageNumber"/>
        <w:rFonts w:ascii="Times New Roman" w:hAnsi="Times New Roman"/>
        <w:i/>
        <w:iCs/>
        <w:sz w:val="18"/>
      </w:rPr>
      <w:instrText xml:space="preserve"> PAGE </w:instrText>
    </w:r>
    <w:r w:rsidR="005C3531">
      <w:rPr>
        <w:rStyle w:val="PageNumber"/>
        <w:rFonts w:ascii="Times New Roman" w:hAnsi="Times New Roman"/>
        <w:i/>
        <w:iCs/>
        <w:sz w:val="18"/>
      </w:rPr>
      <w:fldChar w:fldCharType="separate"/>
    </w:r>
    <w:r w:rsidR="00DE2E73">
      <w:rPr>
        <w:rStyle w:val="PageNumber"/>
        <w:rFonts w:ascii="Times New Roman" w:hAnsi="Times New Roman"/>
        <w:i/>
        <w:iCs/>
        <w:noProof/>
        <w:sz w:val="18"/>
      </w:rPr>
      <w:t>2</w:t>
    </w:r>
    <w:r w:rsidR="005C3531">
      <w:rPr>
        <w:rStyle w:val="PageNumber"/>
        <w:rFonts w:ascii="Times New Roman" w:hAnsi="Times New Roman"/>
        <w:i/>
        <w:iCs/>
        <w:sz w:val="18"/>
      </w:rPr>
      <w:fldChar w:fldCharType="end"/>
    </w:r>
    <w:r w:rsidR="005C3531">
      <w:rPr>
        <w:rStyle w:val="PageNumber"/>
        <w:rFonts w:ascii="Times New Roman" w:hAnsi="Times New Roman"/>
        <w:i/>
        <w:iCs/>
        <w:sz w:val="18"/>
      </w:rPr>
      <w:tab/>
    </w:r>
    <w:r w:rsidR="00C03BDC">
      <w:rPr>
        <w:rFonts w:ascii="Times New Roman" w:hAnsi="Times New Roman"/>
        <w:i/>
        <w:iCs/>
        <w:sz w:val="18"/>
      </w:rPr>
      <w:t>July</w:t>
    </w:r>
    <w:r w:rsidR="001376D2">
      <w:rPr>
        <w:rFonts w:ascii="Times New Roman" w:hAnsi="Times New Roman"/>
        <w:i/>
        <w:iCs/>
        <w:sz w:val="18"/>
      </w:rPr>
      <w:t>, 20</w:t>
    </w:r>
    <w:r w:rsidR="00752EEB">
      <w:rPr>
        <w:rFonts w:ascii="Times New Roman" w:hAnsi="Times New Roman"/>
        <w:i/>
        <w:iCs/>
        <w:sz w:val="18"/>
      </w:rPr>
      <w:t>17</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531" w:rsidRPr="00D337CF" w:rsidRDefault="00DE2E73" w:rsidP="00A03CDA">
    <w:pPr>
      <w:pStyle w:val="Footer"/>
      <w:tabs>
        <w:tab w:val="clear" w:pos="8640"/>
        <w:tab w:val="right" w:pos="9270"/>
      </w:tabs>
      <w:spacing w:before="120"/>
      <w:jc w:val="right"/>
      <w:rPr>
        <w:rFonts w:ascii="Times New Roman" w:hAnsi="Times New Roman"/>
        <w:i/>
        <w:iCs/>
        <w:sz w:val="16"/>
        <w:szCs w:val="16"/>
      </w:rPr>
    </w:pPr>
    <w:r>
      <w:rPr>
        <w:rFonts w:ascii="Times New Roman" w:hAnsi="Times New Roman"/>
        <w:i/>
        <w:iCs/>
        <w:sz w:val="16"/>
        <w:szCs w:val="16"/>
      </w:rPr>
      <w:t>Ma</w:t>
    </w:r>
    <w:r w:rsidR="00D337CF" w:rsidRPr="00D337CF">
      <w:rPr>
        <w:rFonts w:ascii="Times New Roman" w:hAnsi="Times New Roman"/>
        <w:i/>
        <w:iCs/>
        <w:sz w:val="16"/>
        <w:szCs w:val="16"/>
      </w:rPr>
      <w:t>r</w:t>
    </w:r>
    <w:r>
      <w:rPr>
        <w:rFonts w:ascii="Times New Roman" w:hAnsi="Times New Roman"/>
        <w:i/>
        <w:iCs/>
        <w:sz w:val="16"/>
        <w:szCs w:val="16"/>
      </w:rPr>
      <w:t>ch, 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1C02" w:rsidRDefault="002E1C02">
      <w:r>
        <w:separator/>
      </w:r>
    </w:p>
  </w:footnote>
  <w:footnote w:type="continuationSeparator" w:id="0">
    <w:p w:rsidR="002E1C02" w:rsidRDefault="002E1C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37CF" w:rsidRDefault="00754BB0">
    <w:pPr>
      <w:pStyle w:val="Header"/>
      <w:rPr>
        <w:rFonts w:ascii="Times New Roman" w:hAnsi="Times New Roman"/>
        <w:i/>
        <w:iCs/>
        <w:sz w:val="16"/>
        <w:szCs w:val="16"/>
      </w:rPr>
    </w:pPr>
    <w:r w:rsidRPr="00754BB0">
      <w:rPr>
        <w:rFonts w:ascii="Times New Roman" w:hAnsi="Times New Roman"/>
        <w:i/>
        <w:iCs/>
        <w:sz w:val="16"/>
        <w:szCs w:val="16"/>
      </w:rPr>
      <w:t>Su</w:t>
    </w:r>
    <w:r w:rsidR="004B6152">
      <w:rPr>
        <w:rFonts w:ascii="Times New Roman" w:hAnsi="Times New Roman"/>
        <w:i/>
        <w:iCs/>
        <w:sz w:val="16"/>
        <w:szCs w:val="16"/>
      </w:rPr>
      <w:t>pplementary General Conditions to</w:t>
    </w:r>
    <w:r w:rsidR="00D337CF">
      <w:rPr>
        <w:rFonts w:ascii="Times New Roman" w:hAnsi="Times New Roman"/>
        <w:i/>
        <w:iCs/>
        <w:sz w:val="16"/>
        <w:szCs w:val="16"/>
      </w:rPr>
      <w:t xml:space="preserve"> Contract General Conditions for</w:t>
    </w:r>
  </w:p>
  <w:p w:rsidR="00754BB0" w:rsidRDefault="00754BB0">
    <w:pPr>
      <w:pStyle w:val="Header"/>
      <w:rPr>
        <w:rFonts w:ascii="Times New Roman" w:hAnsi="Times New Roman"/>
        <w:i/>
        <w:iCs/>
        <w:sz w:val="16"/>
        <w:szCs w:val="16"/>
      </w:rPr>
    </w:pPr>
    <w:r w:rsidRPr="00754BB0">
      <w:rPr>
        <w:rFonts w:ascii="Times New Roman" w:hAnsi="Times New Roman"/>
        <w:i/>
        <w:iCs/>
        <w:sz w:val="16"/>
        <w:szCs w:val="16"/>
      </w:rPr>
      <w:t>Design-Bid-Build</w:t>
    </w:r>
    <w:r w:rsidR="007E7B1B">
      <w:rPr>
        <w:rFonts w:ascii="Times New Roman" w:hAnsi="Times New Roman"/>
        <w:i/>
        <w:iCs/>
        <w:sz w:val="16"/>
        <w:szCs w:val="16"/>
      </w:rPr>
      <w:t xml:space="preserve"> Min</w:t>
    </w:r>
    <w:r w:rsidR="004B6152">
      <w:rPr>
        <w:rFonts w:ascii="Times New Roman" w:hAnsi="Times New Roman"/>
        <w:i/>
        <w:iCs/>
        <w:sz w:val="16"/>
        <w:szCs w:val="16"/>
      </w:rPr>
      <w:t>or Projects</w:t>
    </w:r>
  </w:p>
  <w:p w:rsidR="00754BB0" w:rsidRPr="00754BB0" w:rsidRDefault="00754BB0">
    <w:pPr>
      <w:pStyle w:val="Header"/>
      <w:rPr>
        <w:rFonts w:ascii="Times New Roman" w:hAnsi="Times New Roman"/>
        <w:i/>
        <w:iCs/>
        <w:sz w:val="16"/>
        <w:szCs w:val="16"/>
      </w:rPr>
    </w:pPr>
  </w:p>
  <w:p w:rsidR="00754BB0" w:rsidRPr="00754BB0" w:rsidRDefault="00754BB0">
    <w:pPr>
      <w:pStyle w:val="Header"/>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37CF" w:rsidRDefault="005C3531">
    <w:pPr>
      <w:pStyle w:val="Header"/>
      <w:jc w:val="center"/>
      <w:rPr>
        <w:rFonts w:ascii="Times New Roman" w:hAnsi="Times New Roman"/>
        <w:b/>
        <w:bCs/>
      </w:rPr>
    </w:pPr>
    <w:r>
      <w:rPr>
        <w:rFonts w:ascii="Times New Roman" w:hAnsi="Times New Roman"/>
        <w:b/>
        <w:bCs/>
      </w:rPr>
      <w:t>Supplementary General Conditions to</w:t>
    </w:r>
    <w:r w:rsidR="00D337CF">
      <w:rPr>
        <w:rFonts w:ascii="Times New Roman" w:hAnsi="Times New Roman"/>
        <w:b/>
        <w:bCs/>
      </w:rPr>
      <w:t xml:space="preserve"> </w:t>
    </w:r>
    <w:r>
      <w:rPr>
        <w:rFonts w:ascii="Times New Roman" w:hAnsi="Times New Roman"/>
        <w:b/>
        <w:bCs/>
      </w:rPr>
      <w:t xml:space="preserve">Contract General Conditions for </w:t>
    </w:r>
  </w:p>
  <w:p w:rsidR="005C3531" w:rsidRDefault="005C3531">
    <w:pPr>
      <w:pStyle w:val="Header"/>
      <w:jc w:val="center"/>
      <w:rPr>
        <w:rFonts w:ascii="Times New Roman" w:hAnsi="Times New Roman"/>
        <w:b/>
        <w:bCs/>
      </w:rPr>
    </w:pPr>
    <w:r>
      <w:rPr>
        <w:rFonts w:ascii="Times New Roman" w:hAnsi="Times New Roman"/>
        <w:b/>
        <w:bCs/>
      </w:rPr>
      <w:t>D</w:t>
    </w:r>
    <w:r w:rsidR="000E6562">
      <w:rPr>
        <w:rFonts w:ascii="Times New Roman" w:hAnsi="Times New Roman"/>
        <w:b/>
        <w:bCs/>
      </w:rPr>
      <w:t>esign-Bid-Build M</w:t>
    </w:r>
    <w:r w:rsidR="007E7B1B">
      <w:rPr>
        <w:rFonts w:ascii="Times New Roman" w:hAnsi="Times New Roman"/>
        <w:b/>
        <w:bCs/>
      </w:rPr>
      <w:t>in</w:t>
    </w:r>
    <w:r w:rsidR="000E6562">
      <w:rPr>
        <w:rFonts w:ascii="Times New Roman" w:hAnsi="Times New Roman"/>
        <w:b/>
        <w:bCs/>
      </w:rPr>
      <w:t>or</w:t>
    </w:r>
    <w:r>
      <w:rPr>
        <w:rFonts w:ascii="Times New Roman" w:hAnsi="Times New Roman"/>
        <w:b/>
        <w:bCs/>
      </w:rPr>
      <w:t xml:space="preserve"> Projects</w:t>
    </w:r>
  </w:p>
  <w:p w:rsidR="005C3531" w:rsidRPr="0071727F" w:rsidRDefault="005C3531">
    <w:pPr>
      <w:pStyle w:val="Header"/>
      <w:jc w:val="center"/>
      <w:rPr>
        <w:rFonts w:ascii="Times New Roman" w:hAnsi="Times New Roman"/>
        <w:bCs/>
        <w:iCs/>
        <w:sz w:val="20"/>
      </w:rPr>
    </w:pPr>
  </w:p>
  <w:p w:rsidR="0071727F" w:rsidRPr="0071727F" w:rsidRDefault="0071727F">
    <w:pPr>
      <w:pStyle w:val="Header"/>
      <w:jc w:val="center"/>
      <w:rPr>
        <w:rFonts w:ascii="Times New Roman" w:hAnsi="Times New Roman"/>
        <w:bCs/>
        <w:iCs/>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0"/>
    <w:lvl w:ilvl="0">
      <w:start w:val="4"/>
      <w:numFmt w:val="decimal"/>
      <w:lvlText w:val="%1"/>
      <w:lvlJc w:val="left"/>
      <w:pPr>
        <w:tabs>
          <w:tab w:val="num" w:pos="720"/>
        </w:tabs>
        <w:ind w:left="720" w:hanging="720"/>
      </w:pPr>
      <w:rPr>
        <w:rFonts w:hint="default"/>
      </w:rPr>
    </w:lvl>
    <w:lvl w:ilvl="1">
      <w:start w:val="6"/>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0000003"/>
    <w:multiLevelType w:val="singleLevel"/>
    <w:tmpl w:val="00000000"/>
    <w:lvl w:ilvl="0">
      <w:start w:val="1"/>
      <w:numFmt w:val="lowerLetter"/>
      <w:lvlText w:val="%1."/>
      <w:lvlJc w:val="left"/>
      <w:pPr>
        <w:tabs>
          <w:tab w:val="num" w:pos="720"/>
        </w:tabs>
        <w:ind w:left="720" w:hanging="720"/>
      </w:pPr>
      <w:rPr>
        <w:rFonts w:hint="default"/>
      </w:rPr>
    </w:lvl>
  </w:abstractNum>
  <w:abstractNum w:abstractNumId="2" w15:restartNumberingAfterBreak="0">
    <w:nsid w:val="00000004"/>
    <w:multiLevelType w:val="singleLevel"/>
    <w:tmpl w:val="00000000"/>
    <w:lvl w:ilvl="0">
      <w:start w:val="1"/>
      <w:numFmt w:val="decimal"/>
      <w:lvlText w:val="(%1)"/>
      <w:lvlJc w:val="left"/>
      <w:pPr>
        <w:tabs>
          <w:tab w:val="num" w:pos="2160"/>
        </w:tabs>
        <w:ind w:left="2160" w:hanging="720"/>
      </w:pPr>
      <w:rPr>
        <w:rFonts w:hint="default"/>
      </w:rPr>
    </w:lvl>
  </w:abstractNum>
  <w:abstractNum w:abstractNumId="3" w15:restartNumberingAfterBreak="0">
    <w:nsid w:val="00000005"/>
    <w:multiLevelType w:val="singleLevel"/>
    <w:tmpl w:val="00000000"/>
    <w:lvl w:ilvl="0">
      <w:start w:val="1"/>
      <w:numFmt w:val="decimal"/>
      <w:lvlText w:val="(%1)"/>
      <w:lvlJc w:val="left"/>
      <w:pPr>
        <w:tabs>
          <w:tab w:val="num" w:pos="1440"/>
        </w:tabs>
        <w:ind w:left="1440" w:hanging="720"/>
      </w:pPr>
      <w:rPr>
        <w:rFonts w:hint="default"/>
      </w:rPr>
    </w:lvl>
  </w:abstractNum>
  <w:abstractNum w:abstractNumId="4" w15:restartNumberingAfterBreak="0">
    <w:nsid w:val="00000006"/>
    <w:multiLevelType w:val="singleLevel"/>
    <w:tmpl w:val="00000000"/>
    <w:lvl w:ilvl="0">
      <w:start w:val="1"/>
      <w:numFmt w:val="lowerLetter"/>
      <w:lvlText w:val="(%1)"/>
      <w:lvlJc w:val="left"/>
      <w:pPr>
        <w:tabs>
          <w:tab w:val="num" w:pos="2160"/>
        </w:tabs>
        <w:ind w:left="2160" w:hanging="720"/>
      </w:pPr>
      <w:rPr>
        <w:rFonts w:hint="default"/>
      </w:rPr>
    </w:lvl>
  </w:abstractNum>
  <w:abstractNum w:abstractNumId="5" w15:restartNumberingAfterBreak="0">
    <w:nsid w:val="00000007"/>
    <w:multiLevelType w:val="singleLevel"/>
    <w:tmpl w:val="00000000"/>
    <w:lvl w:ilvl="0">
      <w:start w:val="1"/>
      <w:numFmt w:val="decimal"/>
      <w:lvlText w:val="(%1)"/>
      <w:lvlJc w:val="left"/>
      <w:pPr>
        <w:tabs>
          <w:tab w:val="num" w:pos="1440"/>
        </w:tabs>
        <w:ind w:left="1440" w:hanging="720"/>
      </w:pPr>
      <w:rPr>
        <w:rFonts w:hint="default"/>
      </w:rPr>
    </w:lvl>
  </w:abstractNum>
  <w:abstractNum w:abstractNumId="6" w15:restartNumberingAfterBreak="0">
    <w:nsid w:val="00000008"/>
    <w:multiLevelType w:val="singleLevel"/>
    <w:tmpl w:val="00000000"/>
    <w:lvl w:ilvl="0">
      <w:start w:val="1"/>
      <w:numFmt w:val="decimal"/>
      <w:lvlText w:val="(%1)"/>
      <w:lvlJc w:val="left"/>
      <w:pPr>
        <w:tabs>
          <w:tab w:val="num" w:pos="1440"/>
        </w:tabs>
        <w:ind w:left="1440" w:hanging="720"/>
      </w:pPr>
      <w:rPr>
        <w:rFonts w:hint="default"/>
      </w:rPr>
    </w:lvl>
  </w:abstractNum>
  <w:abstractNum w:abstractNumId="7" w15:restartNumberingAfterBreak="0">
    <w:nsid w:val="00000009"/>
    <w:multiLevelType w:val="multilevel"/>
    <w:tmpl w:val="00000000"/>
    <w:lvl w:ilvl="0">
      <w:start w:val="1"/>
      <w:numFmt w:val="lowerLett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none"/>
      <w:lvlText w:val="(a)"/>
      <w:lvlJc w:val="left"/>
      <w:pPr>
        <w:tabs>
          <w:tab w:val="num" w:pos="2160"/>
        </w:tabs>
        <w:ind w:left="2160" w:hanging="720"/>
      </w:pPr>
    </w:lvl>
    <w:lvl w:ilvl="3">
      <w:numFmt w:val="decimal"/>
      <w:lvlText w:val="(%4)"/>
      <w:lvlJc w:val="left"/>
      <w:pPr>
        <w:tabs>
          <w:tab w:val="num" w:pos="1440"/>
        </w:tabs>
        <w:ind w:left="1440" w:hanging="360"/>
      </w:pPr>
    </w:lvl>
    <w:lvl w:ilvl="4">
      <w:numFmt w:val="lowerLetter"/>
      <w:lvlText w:val="(%5)"/>
      <w:lvlJc w:val="left"/>
      <w:pPr>
        <w:tabs>
          <w:tab w:val="num" w:pos="1800"/>
        </w:tabs>
        <w:ind w:left="1800" w:hanging="360"/>
      </w:pPr>
    </w:lvl>
    <w:lvl w:ilvl="5">
      <w:numFmt w:val="lowerRoman"/>
      <w:lvlText w:val="(%6)"/>
      <w:lvlJc w:val="left"/>
      <w:pPr>
        <w:tabs>
          <w:tab w:val="num" w:pos="2160"/>
        </w:tabs>
        <w:ind w:left="2160" w:hanging="360"/>
      </w:pPr>
    </w:lvl>
    <w:lvl w:ilvl="6">
      <w:numFmt w:val="decimal"/>
      <w:lvlText w:val="%7."/>
      <w:lvlJc w:val="left"/>
      <w:pPr>
        <w:tabs>
          <w:tab w:val="num" w:pos="2520"/>
        </w:tabs>
        <w:ind w:left="2520" w:hanging="360"/>
      </w:pPr>
    </w:lvl>
    <w:lvl w:ilvl="7">
      <w:numFmt w:val="lowerLetter"/>
      <w:lvlText w:val="%8."/>
      <w:lvlJc w:val="left"/>
      <w:pPr>
        <w:tabs>
          <w:tab w:val="num" w:pos="2880"/>
        </w:tabs>
        <w:ind w:left="2880" w:hanging="360"/>
      </w:pPr>
    </w:lvl>
    <w:lvl w:ilvl="8">
      <w:numFmt w:val="lowerRoman"/>
      <w:lvlText w:val="%9."/>
      <w:lvlJc w:val="left"/>
      <w:pPr>
        <w:tabs>
          <w:tab w:val="num" w:pos="3240"/>
        </w:tabs>
        <w:ind w:left="3240" w:hanging="360"/>
      </w:pPr>
    </w:lvl>
  </w:abstractNum>
  <w:abstractNum w:abstractNumId="8" w15:restartNumberingAfterBreak="0">
    <w:nsid w:val="211A12A5"/>
    <w:multiLevelType w:val="hybridMultilevel"/>
    <w:tmpl w:val="F298451E"/>
    <w:lvl w:ilvl="0" w:tplc="7AAE07D6">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15:restartNumberingAfterBreak="0">
    <w:nsid w:val="24435AA6"/>
    <w:multiLevelType w:val="hybridMultilevel"/>
    <w:tmpl w:val="FCDE9408"/>
    <w:lvl w:ilvl="0" w:tplc="AE440DF0">
      <w:start w:val="2"/>
      <w:numFmt w:val="lowerRoman"/>
      <w:lvlText w:val="(%1)"/>
      <w:lvlJc w:val="left"/>
      <w:pPr>
        <w:tabs>
          <w:tab w:val="num" w:pos="2340"/>
        </w:tabs>
        <w:ind w:left="2340" w:hanging="720"/>
      </w:pPr>
      <w:rPr>
        <w:rFonts w:hint="default"/>
      </w:rPr>
    </w:lvl>
    <w:lvl w:ilvl="1" w:tplc="04090019">
      <w:start w:val="1"/>
      <w:numFmt w:val="lowerLetter"/>
      <w:lvlText w:val="%2."/>
      <w:lvlJc w:val="left"/>
      <w:pPr>
        <w:tabs>
          <w:tab w:val="num" w:pos="2700"/>
        </w:tabs>
        <w:ind w:left="2700" w:hanging="360"/>
      </w:pPr>
    </w:lvl>
    <w:lvl w:ilvl="2" w:tplc="0409001B">
      <w:start w:val="1"/>
      <w:numFmt w:val="lowerRoman"/>
      <w:lvlText w:val="%3."/>
      <w:lvlJc w:val="right"/>
      <w:pPr>
        <w:tabs>
          <w:tab w:val="num" w:pos="3420"/>
        </w:tabs>
        <w:ind w:left="3420" w:hanging="180"/>
      </w:pPr>
    </w:lvl>
    <w:lvl w:ilvl="3" w:tplc="0409000F">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10" w15:restartNumberingAfterBreak="0">
    <w:nsid w:val="283241E4"/>
    <w:multiLevelType w:val="hybridMultilevel"/>
    <w:tmpl w:val="D650337A"/>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14A0E9C"/>
    <w:multiLevelType w:val="hybridMultilevel"/>
    <w:tmpl w:val="DA5A2E32"/>
    <w:lvl w:ilvl="0" w:tplc="A948A0E4">
      <w:start w:val="2"/>
      <w:numFmt w:val="decimal"/>
      <w:lvlText w:val="(%1)"/>
      <w:lvlJc w:val="left"/>
      <w:pPr>
        <w:tabs>
          <w:tab w:val="num" w:pos="900"/>
        </w:tabs>
        <w:ind w:left="900" w:hanging="360"/>
      </w:pPr>
      <w:rPr>
        <w:rFonts w:hint="default"/>
      </w:rPr>
    </w:lvl>
    <w:lvl w:ilvl="1" w:tplc="04090019">
      <w:start w:val="1"/>
      <w:numFmt w:val="lowerLetter"/>
      <w:lvlText w:val="%2."/>
      <w:lvlJc w:val="left"/>
      <w:pPr>
        <w:tabs>
          <w:tab w:val="num" w:pos="1620"/>
        </w:tabs>
        <w:ind w:left="1620" w:hanging="360"/>
      </w:pPr>
    </w:lvl>
    <w:lvl w:ilvl="2" w:tplc="0409001B">
      <w:start w:val="1"/>
      <w:numFmt w:val="lowerRoman"/>
      <w:lvlText w:val="%3."/>
      <w:lvlJc w:val="right"/>
      <w:pPr>
        <w:tabs>
          <w:tab w:val="num" w:pos="2340"/>
        </w:tabs>
        <w:ind w:left="2340" w:hanging="180"/>
      </w:pPr>
    </w:lvl>
    <w:lvl w:ilvl="3" w:tplc="B9E05A30">
      <w:start w:val="1"/>
      <w:numFmt w:val="lowerLetter"/>
      <w:lvlText w:val="(%4)"/>
      <w:lvlJc w:val="left"/>
      <w:pPr>
        <w:tabs>
          <w:tab w:val="num" w:pos="3060"/>
        </w:tabs>
        <w:ind w:left="3060" w:hanging="360"/>
      </w:pPr>
      <w:rPr>
        <w:rFonts w:hint="default"/>
      </w:r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2" w15:restartNumberingAfterBreak="0">
    <w:nsid w:val="410B0016"/>
    <w:multiLevelType w:val="hybridMultilevel"/>
    <w:tmpl w:val="43CEA24E"/>
    <w:lvl w:ilvl="0" w:tplc="D9A06FE8">
      <w:start w:val="2"/>
      <w:numFmt w:val="decimal"/>
      <w:lvlText w:val="(%1)"/>
      <w:lvlJc w:val="left"/>
      <w:pPr>
        <w:tabs>
          <w:tab w:val="num" w:pos="1800"/>
        </w:tabs>
        <w:ind w:left="1800" w:hanging="360"/>
      </w:pPr>
      <w:rPr>
        <w:rFonts w:hint="default"/>
      </w:rPr>
    </w:lvl>
    <w:lvl w:ilvl="1" w:tplc="8E1C72A6">
      <w:start w:val="1"/>
      <w:numFmt w:val="lowerLetter"/>
      <w:lvlText w:val="(%2)"/>
      <w:lvlJc w:val="left"/>
      <w:pPr>
        <w:tabs>
          <w:tab w:val="num" w:pos="2520"/>
        </w:tabs>
        <w:ind w:left="2520" w:hanging="360"/>
      </w:pPr>
      <w:rPr>
        <w:rFonts w:hint="default"/>
      </w:rPr>
    </w:lvl>
    <w:lvl w:ilvl="2" w:tplc="0BC604D6">
      <w:start w:val="2"/>
      <w:numFmt w:val="lowerRoman"/>
      <w:lvlText w:val="(%3)"/>
      <w:lvlJc w:val="left"/>
      <w:pPr>
        <w:tabs>
          <w:tab w:val="num" w:pos="3780"/>
        </w:tabs>
        <w:ind w:left="3780" w:hanging="720"/>
      </w:pPr>
      <w:rPr>
        <w:rFonts w:hint="default"/>
      </w:r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 w15:restartNumberingAfterBreak="0">
    <w:nsid w:val="42975173"/>
    <w:multiLevelType w:val="hybridMultilevel"/>
    <w:tmpl w:val="A3E65C68"/>
    <w:lvl w:ilvl="0" w:tplc="EBCED9CA">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4" w15:restartNumberingAfterBreak="0">
    <w:nsid w:val="48AE7FBF"/>
    <w:multiLevelType w:val="hybridMultilevel"/>
    <w:tmpl w:val="F8D23A8C"/>
    <w:lvl w:ilvl="0" w:tplc="17C4F7B8">
      <w:start w:val="1"/>
      <w:numFmt w:val="lowerRoman"/>
      <w:lvlText w:val="(%1)"/>
      <w:lvlJc w:val="left"/>
      <w:pPr>
        <w:tabs>
          <w:tab w:val="num" w:pos="2340"/>
        </w:tabs>
        <w:ind w:left="2340" w:hanging="720"/>
      </w:pPr>
      <w:rPr>
        <w:rFonts w:hint="default"/>
      </w:rPr>
    </w:lvl>
    <w:lvl w:ilvl="1" w:tplc="04090019">
      <w:start w:val="1"/>
      <w:numFmt w:val="lowerLetter"/>
      <w:lvlText w:val="%2."/>
      <w:lvlJc w:val="left"/>
      <w:pPr>
        <w:tabs>
          <w:tab w:val="num" w:pos="2700"/>
        </w:tabs>
        <w:ind w:left="2700" w:hanging="360"/>
      </w:pPr>
    </w:lvl>
    <w:lvl w:ilvl="2" w:tplc="0409001B">
      <w:start w:val="1"/>
      <w:numFmt w:val="lowerRoman"/>
      <w:lvlText w:val="%3."/>
      <w:lvlJc w:val="right"/>
      <w:pPr>
        <w:tabs>
          <w:tab w:val="num" w:pos="3420"/>
        </w:tabs>
        <w:ind w:left="3420" w:hanging="180"/>
      </w:pPr>
    </w:lvl>
    <w:lvl w:ilvl="3" w:tplc="0409000F">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15" w15:restartNumberingAfterBreak="0">
    <w:nsid w:val="4A863537"/>
    <w:multiLevelType w:val="hybridMultilevel"/>
    <w:tmpl w:val="8264956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6" w15:restartNumberingAfterBreak="0">
    <w:nsid w:val="57C27F54"/>
    <w:multiLevelType w:val="hybridMultilevel"/>
    <w:tmpl w:val="EE862AF6"/>
    <w:lvl w:ilvl="0" w:tplc="BF14EB56">
      <w:start w:val="6"/>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15:restartNumberingAfterBreak="0">
    <w:nsid w:val="75520933"/>
    <w:multiLevelType w:val="hybridMultilevel"/>
    <w:tmpl w:val="099E4D42"/>
    <w:lvl w:ilvl="0" w:tplc="5218F1B4">
      <w:start w:val="9"/>
      <w:numFmt w:val="lowerLetter"/>
      <w:lvlText w:val="(%1)"/>
      <w:lvlJc w:val="left"/>
      <w:pPr>
        <w:tabs>
          <w:tab w:val="num" w:pos="3240"/>
        </w:tabs>
        <w:ind w:left="3240" w:hanging="36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num w:numId="1">
    <w:abstractNumId w:val="7"/>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 w:numId="9">
    <w:abstractNumId w:val="1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9"/>
  </w:num>
  <w:num w:numId="12">
    <w:abstractNumId w:val="14"/>
  </w:num>
  <w:num w:numId="13">
    <w:abstractNumId w:val="10"/>
  </w:num>
  <w:num w:numId="14">
    <w:abstractNumId w:val="12"/>
  </w:num>
  <w:num w:numId="15">
    <w:abstractNumId w:val="17"/>
  </w:num>
  <w:num w:numId="16">
    <w:abstractNumId w:val="8"/>
  </w:num>
  <w:num w:numId="17">
    <w:abstractNumId w:val="13"/>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A9AFB920-0342-4C71-8D14-3288EDF6C6AB}"/>
    <w:docVar w:name="dgnword-eventsink" w:val="83450344"/>
  </w:docVars>
  <w:rsids>
    <w:rsidRoot w:val="0018676B"/>
    <w:rsid w:val="00003A44"/>
    <w:rsid w:val="0000475C"/>
    <w:rsid w:val="00005799"/>
    <w:rsid w:val="000104C8"/>
    <w:rsid w:val="00012F55"/>
    <w:rsid w:val="0001527D"/>
    <w:rsid w:val="00020A26"/>
    <w:rsid w:val="00020E0C"/>
    <w:rsid w:val="0002612F"/>
    <w:rsid w:val="000342ED"/>
    <w:rsid w:val="000421C4"/>
    <w:rsid w:val="0007712C"/>
    <w:rsid w:val="00081E24"/>
    <w:rsid w:val="00086666"/>
    <w:rsid w:val="00086F77"/>
    <w:rsid w:val="0009412C"/>
    <w:rsid w:val="00096749"/>
    <w:rsid w:val="000A63F3"/>
    <w:rsid w:val="000B4115"/>
    <w:rsid w:val="000B6B84"/>
    <w:rsid w:val="000C4069"/>
    <w:rsid w:val="000E153C"/>
    <w:rsid w:val="000E170F"/>
    <w:rsid w:val="000E2EE0"/>
    <w:rsid w:val="000E340D"/>
    <w:rsid w:val="000E5222"/>
    <w:rsid w:val="000E6562"/>
    <w:rsid w:val="00100072"/>
    <w:rsid w:val="00113FDD"/>
    <w:rsid w:val="0011403F"/>
    <w:rsid w:val="00115351"/>
    <w:rsid w:val="001157F5"/>
    <w:rsid w:val="00115AEB"/>
    <w:rsid w:val="00117704"/>
    <w:rsid w:val="00127B51"/>
    <w:rsid w:val="001370F1"/>
    <w:rsid w:val="001376D2"/>
    <w:rsid w:val="0014023C"/>
    <w:rsid w:val="001732A8"/>
    <w:rsid w:val="0018560E"/>
    <w:rsid w:val="0018676B"/>
    <w:rsid w:val="001A29FB"/>
    <w:rsid w:val="001B0AE4"/>
    <w:rsid w:val="001C0031"/>
    <w:rsid w:val="001E13C2"/>
    <w:rsid w:val="001E2652"/>
    <w:rsid w:val="001E5B70"/>
    <w:rsid w:val="001F461D"/>
    <w:rsid w:val="002133B3"/>
    <w:rsid w:val="002179A7"/>
    <w:rsid w:val="00224BFB"/>
    <w:rsid w:val="002376C8"/>
    <w:rsid w:val="002435C8"/>
    <w:rsid w:val="00246328"/>
    <w:rsid w:val="002577DC"/>
    <w:rsid w:val="0026683F"/>
    <w:rsid w:val="00281F9A"/>
    <w:rsid w:val="00287B2A"/>
    <w:rsid w:val="00291EB8"/>
    <w:rsid w:val="00296C54"/>
    <w:rsid w:val="002A791E"/>
    <w:rsid w:val="002B4D66"/>
    <w:rsid w:val="002D2AEE"/>
    <w:rsid w:val="002D3784"/>
    <w:rsid w:val="002E1C02"/>
    <w:rsid w:val="002E34F1"/>
    <w:rsid w:val="002F50F8"/>
    <w:rsid w:val="002F5F78"/>
    <w:rsid w:val="003058D7"/>
    <w:rsid w:val="00305ED4"/>
    <w:rsid w:val="00311612"/>
    <w:rsid w:val="0033295B"/>
    <w:rsid w:val="003374E4"/>
    <w:rsid w:val="00337C05"/>
    <w:rsid w:val="00337EF4"/>
    <w:rsid w:val="00370C18"/>
    <w:rsid w:val="00396611"/>
    <w:rsid w:val="003B3E04"/>
    <w:rsid w:val="003B73EF"/>
    <w:rsid w:val="003B7484"/>
    <w:rsid w:val="003C5F08"/>
    <w:rsid w:val="003D040C"/>
    <w:rsid w:val="003D25B4"/>
    <w:rsid w:val="003F28D4"/>
    <w:rsid w:val="003F59D9"/>
    <w:rsid w:val="003F73A2"/>
    <w:rsid w:val="00401602"/>
    <w:rsid w:val="00404B15"/>
    <w:rsid w:val="00431B1F"/>
    <w:rsid w:val="00441930"/>
    <w:rsid w:val="00450652"/>
    <w:rsid w:val="00456148"/>
    <w:rsid w:val="00475841"/>
    <w:rsid w:val="004816D2"/>
    <w:rsid w:val="00486C5D"/>
    <w:rsid w:val="004B2F52"/>
    <w:rsid w:val="004B4BB6"/>
    <w:rsid w:val="004B6152"/>
    <w:rsid w:val="004C5643"/>
    <w:rsid w:val="004E5D8B"/>
    <w:rsid w:val="004E69BC"/>
    <w:rsid w:val="004F32C1"/>
    <w:rsid w:val="00506C34"/>
    <w:rsid w:val="005134BA"/>
    <w:rsid w:val="00526971"/>
    <w:rsid w:val="0052767F"/>
    <w:rsid w:val="00531D38"/>
    <w:rsid w:val="0053466F"/>
    <w:rsid w:val="00537886"/>
    <w:rsid w:val="005407AC"/>
    <w:rsid w:val="0055327D"/>
    <w:rsid w:val="00563522"/>
    <w:rsid w:val="00563939"/>
    <w:rsid w:val="00580A0D"/>
    <w:rsid w:val="00593C30"/>
    <w:rsid w:val="00596ACC"/>
    <w:rsid w:val="005A2D28"/>
    <w:rsid w:val="005A5283"/>
    <w:rsid w:val="005B19FD"/>
    <w:rsid w:val="005B278B"/>
    <w:rsid w:val="005C1574"/>
    <w:rsid w:val="005C3531"/>
    <w:rsid w:val="005D04BB"/>
    <w:rsid w:val="005E3534"/>
    <w:rsid w:val="005F1909"/>
    <w:rsid w:val="005F2023"/>
    <w:rsid w:val="005F749E"/>
    <w:rsid w:val="005F7DB4"/>
    <w:rsid w:val="00601BEF"/>
    <w:rsid w:val="00610C25"/>
    <w:rsid w:val="00621A09"/>
    <w:rsid w:val="00622C41"/>
    <w:rsid w:val="006305EC"/>
    <w:rsid w:val="006521C0"/>
    <w:rsid w:val="00661A0D"/>
    <w:rsid w:val="00670C29"/>
    <w:rsid w:val="00671E56"/>
    <w:rsid w:val="006744A1"/>
    <w:rsid w:val="0068409C"/>
    <w:rsid w:val="0069562F"/>
    <w:rsid w:val="006B6F71"/>
    <w:rsid w:val="006C0D31"/>
    <w:rsid w:val="006C277F"/>
    <w:rsid w:val="006C69C4"/>
    <w:rsid w:val="006D2258"/>
    <w:rsid w:val="006D6024"/>
    <w:rsid w:val="006D651A"/>
    <w:rsid w:val="006E07E3"/>
    <w:rsid w:val="006E24F8"/>
    <w:rsid w:val="006E35A2"/>
    <w:rsid w:val="006E66A5"/>
    <w:rsid w:val="006E6B4E"/>
    <w:rsid w:val="00715665"/>
    <w:rsid w:val="00716D41"/>
    <w:rsid w:val="0071727F"/>
    <w:rsid w:val="00727533"/>
    <w:rsid w:val="00733390"/>
    <w:rsid w:val="007476D7"/>
    <w:rsid w:val="00752EEB"/>
    <w:rsid w:val="00754BB0"/>
    <w:rsid w:val="00764186"/>
    <w:rsid w:val="007671A7"/>
    <w:rsid w:val="00780E72"/>
    <w:rsid w:val="00791FE7"/>
    <w:rsid w:val="00792AE5"/>
    <w:rsid w:val="007B3E41"/>
    <w:rsid w:val="007C42F6"/>
    <w:rsid w:val="007C6017"/>
    <w:rsid w:val="007D4BB8"/>
    <w:rsid w:val="007E7B1B"/>
    <w:rsid w:val="007F1021"/>
    <w:rsid w:val="007F6A39"/>
    <w:rsid w:val="00806966"/>
    <w:rsid w:val="00806B00"/>
    <w:rsid w:val="00806E34"/>
    <w:rsid w:val="00810B65"/>
    <w:rsid w:val="0081169B"/>
    <w:rsid w:val="0082410E"/>
    <w:rsid w:val="00832187"/>
    <w:rsid w:val="00836658"/>
    <w:rsid w:val="00840954"/>
    <w:rsid w:val="008422CA"/>
    <w:rsid w:val="00853E03"/>
    <w:rsid w:val="00864F8C"/>
    <w:rsid w:val="00865288"/>
    <w:rsid w:val="00871F01"/>
    <w:rsid w:val="00872A8A"/>
    <w:rsid w:val="00876DAC"/>
    <w:rsid w:val="0088209B"/>
    <w:rsid w:val="008835A3"/>
    <w:rsid w:val="00883AE3"/>
    <w:rsid w:val="00890CA2"/>
    <w:rsid w:val="00892FAB"/>
    <w:rsid w:val="008B6A1C"/>
    <w:rsid w:val="008D5900"/>
    <w:rsid w:val="008F0875"/>
    <w:rsid w:val="008F548F"/>
    <w:rsid w:val="008F75D7"/>
    <w:rsid w:val="00912B6E"/>
    <w:rsid w:val="00920891"/>
    <w:rsid w:val="009236FF"/>
    <w:rsid w:val="00932479"/>
    <w:rsid w:val="0093497D"/>
    <w:rsid w:val="00945414"/>
    <w:rsid w:val="0095003F"/>
    <w:rsid w:val="00951246"/>
    <w:rsid w:val="00952E5E"/>
    <w:rsid w:val="00962CF2"/>
    <w:rsid w:val="00964F1A"/>
    <w:rsid w:val="0097546D"/>
    <w:rsid w:val="0099278A"/>
    <w:rsid w:val="00993F45"/>
    <w:rsid w:val="009943F7"/>
    <w:rsid w:val="0099550D"/>
    <w:rsid w:val="009B5C8F"/>
    <w:rsid w:val="009C1872"/>
    <w:rsid w:val="009C5781"/>
    <w:rsid w:val="009E0EEA"/>
    <w:rsid w:val="009F6736"/>
    <w:rsid w:val="00A03CDA"/>
    <w:rsid w:val="00A05485"/>
    <w:rsid w:val="00A06EB5"/>
    <w:rsid w:val="00A149DF"/>
    <w:rsid w:val="00A15393"/>
    <w:rsid w:val="00A21EB7"/>
    <w:rsid w:val="00A33B28"/>
    <w:rsid w:val="00A362F2"/>
    <w:rsid w:val="00A408B7"/>
    <w:rsid w:val="00A41050"/>
    <w:rsid w:val="00A5512E"/>
    <w:rsid w:val="00A65398"/>
    <w:rsid w:val="00A773D1"/>
    <w:rsid w:val="00A808F0"/>
    <w:rsid w:val="00A92732"/>
    <w:rsid w:val="00A972C7"/>
    <w:rsid w:val="00AA0D99"/>
    <w:rsid w:val="00AA2340"/>
    <w:rsid w:val="00AB27D0"/>
    <w:rsid w:val="00AC0746"/>
    <w:rsid w:val="00AC0F0A"/>
    <w:rsid w:val="00AD0B3B"/>
    <w:rsid w:val="00AE1387"/>
    <w:rsid w:val="00AE2FEA"/>
    <w:rsid w:val="00AF6A2E"/>
    <w:rsid w:val="00B00FBC"/>
    <w:rsid w:val="00B05BBC"/>
    <w:rsid w:val="00B166B2"/>
    <w:rsid w:val="00B174E5"/>
    <w:rsid w:val="00B346EA"/>
    <w:rsid w:val="00B45AE7"/>
    <w:rsid w:val="00B53D11"/>
    <w:rsid w:val="00B55210"/>
    <w:rsid w:val="00B60754"/>
    <w:rsid w:val="00B617CE"/>
    <w:rsid w:val="00B72A5D"/>
    <w:rsid w:val="00B779E4"/>
    <w:rsid w:val="00B943A6"/>
    <w:rsid w:val="00B96D6E"/>
    <w:rsid w:val="00B96FE9"/>
    <w:rsid w:val="00BA2355"/>
    <w:rsid w:val="00BB32CF"/>
    <w:rsid w:val="00BB788C"/>
    <w:rsid w:val="00BC06AA"/>
    <w:rsid w:val="00BC47CE"/>
    <w:rsid w:val="00BC6100"/>
    <w:rsid w:val="00BD36F9"/>
    <w:rsid w:val="00C02DD1"/>
    <w:rsid w:val="00C03BDC"/>
    <w:rsid w:val="00C1322B"/>
    <w:rsid w:val="00C52035"/>
    <w:rsid w:val="00C578DC"/>
    <w:rsid w:val="00C851FD"/>
    <w:rsid w:val="00C8540C"/>
    <w:rsid w:val="00CA3D5C"/>
    <w:rsid w:val="00CA453E"/>
    <w:rsid w:val="00CC1F08"/>
    <w:rsid w:val="00CC4760"/>
    <w:rsid w:val="00CC5255"/>
    <w:rsid w:val="00CF1A39"/>
    <w:rsid w:val="00D051E0"/>
    <w:rsid w:val="00D24919"/>
    <w:rsid w:val="00D25A09"/>
    <w:rsid w:val="00D307C0"/>
    <w:rsid w:val="00D318A1"/>
    <w:rsid w:val="00D337CF"/>
    <w:rsid w:val="00D40F79"/>
    <w:rsid w:val="00D4564D"/>
    <w:rsid w:val="00D51A17"/>
    <w:rsid w:val="00D53A7D"/>
    <w:rsid w:val="00D62D13"/>
    <w:rsid w:val="00D76242"/>
    <w:rsid w:val="00D94ECA"/>
    <w:rsid w:val="00D95AB1"/>
    <w:rsid w:val="00DB4C4B"/>
    <w:rsid w:val="00DD2A40"/>
    <w:rsid w:val="00DD619E"/>
    <w:rsid w:val="00DE2E73"/>
    <w:rsid w:val="00DF4132"/>
    <w:rsid w:val="00E01BBE"/>
    <w:rsid w:val="00E15FAD"/>
    <w:rsid w:val="00E20EA1"/>
    <w:rsid w:val="00E21EFB"/>
    <w:rsid w:val="00E441BD"/>
    <w:rsid w:val="00E553B5"/>
    <w:rsid w:val="00E63FC1"/>
    <w:rsid w:val="00E7067D"/>
    <w:rsid w:val="00E72FA8"/>
    <w:rsid w:val="00E91197"/>
    <w:rsid w:val="00EA0554"/>
    <w:rsid w:val="00EA1D8D"/>
    <w:rsid w:val="00EB5D7C"/>
    <w:rsid w:val="00EC5393"/>
    <w:rsid w:val="00ED0991"/>
    <w:rsid w:val="00ED1B67"/>
    <w:rsid w:val="00ED548A"/>
    <w:rsid w:val="00EE68FE"/>
    <w:rsid w:val="00EF447C"/>
    <w:rsid w:val="00EF5CB1"/>
    <w:rsid w:val="00F02563"/>
    <w:rsid w:val="00F0559D"/>
    <w:rsid w:val="00F356C3"/>
    <w:rsid w:val="00F54A7C"/>
    <w:rsid w:val="00F677F9"/>
    <w:rsid w:val="00F67EC3"/>
    <w:rsid w:val="00F771CD"/>
    <w:rsid w:val="00F77A8E"/>
    <w:rsid w:val="00FA13AC"/>
    <w:rsid w:val="00FA575F"/>
    <w:rsid w:val="00FB24BD"/>
    <w:rsid w:val="00FB2F67"/>
    <w:rsid w:val="00FD5231"/>
    <w:rsid w:val="00FD78B2"/>
    <w:rsid w:val="00FE2F11"/>
    <w:rsid w:val="00FE6F51"/>
    <w:rsid w:val="00FF2B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76EEFC"/>
  <w15:docId w15:val="{1A504094-94BD-49B1-BA3A-DDE6D50BF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5222"/>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tabs>
        <w:tab w:val="left" w:pos="1440"/>
      </w:tabs>
      <w:ind w:left="2160" w:hanging="1440"/>
    </w:pPr>
    <w:rPr>
      <w:rFonts w:ascii="Times New Roman" w:hAnsi="Times New Roman"/>
      <w:color w:val="000000"/>
      <w:sz w:val="20"/>
    </w:rPr>
  </w:style>
  <w:style w:type="paragraph" w:styleId="Header">
    <w:name w:val="header"/>
    <w:basedOn w:val="Normal"/>
    <w:link w:val="HeaderChar"/>
    <w:uiPriority w:val="99"/>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
    <w:name w:val="Body Text"/>
    <w:basedOn w:val="Normal"/>
    <w:link w:val="BodyTextChar"/>
    <w:semiHidden/>
    <w:pPr>
      <w:jc w:val="both"/>
    </w:pPr>
    <w:rPr>
      <w:rFonts w:ascii="Times New Roman" w:hAnsi="Times New Roman"/>
      <w:bCs/>
      <w:color w:val="000000"/>
      <w:sz w:val="20"/>
    </w:rPr>
  </w:style>
  <w:style w:type="character" w:styleId="PageNumber">
    <w:name w:val="page number"/>
    <w:basedOn w:val="DefaultParagraphFont"/>
    <w:semiHidden/>
  </w:style>
  <w:style w:type="paragraph" w:styleId="BodyTextIndent2">
    <w:name w:val="Body Text Indent 2"/>
    <w:basedOn w:val="Normal"/>
    <w:semiHidden/>
    <w:pPr>
      <w:ind w:left="3600" w:hanging="1440"/>
      <w:jc w:val="both"/>
    </w:pPr>
    <w:rPr>
      <w:rFonts w:ascii="Times New Roman" w:hAnsi="Times New Roman"/>
      <w:color w:val="000000"/>
      <w:sz w:val="20"/>
    </w:rPr>
  </w:style>
  <w:style w:type="paragraph" w:styleId="BodyTextIndent3">
    <w:name w:val="Body Text Indent 3"/>
    <w:basedOn w:val="Normal"/>
    <w:semiHidden/>
    <w:pPr>
      <w:ind w:left="1530" w:hanging="720"/>
      <w:jc w:val="both"/>
    </w:pPr>
    <w:rPr>
      <w:rFonts w:ascii="Times New Roman" w:hAnsi="Times New Roman"/>
      <w:sz w:val="20"/>
    </w:rPr>
  </w:style>
  <w:style w:type="paragraph" w:styleId="BodyText2">
    <w:name w:val="Body Text 2"/>
    <w:basedOn w:val="Normal"/>
    <w:semiHidden/>
    <w:pPr>
      <w:tabs>
        <w:tab w:val="left" w:pos="3240"/>
      </w:tabs>
      <w:jc w:val="both"/>
    </w:pPr>
    <w:rPr>
      <w:rFonts w:ascii="Times New Roman" w:hAnsi="Times New Roman"/>
      <w:sz w:val="20"/>
    </w:rPr>
  </w:style>
  <w:style w:type="paragraph" w:styleId="BlockText">
    <w:name w:val="Block Text"/>
    <w:basedOn w:val="Normal"/>
    <w:semiHidden/>
    <w:pPr>
      <w:tabs>
        <w:tab w:val="left" w:pos="1440"/>
        <w:tab w:val="left" w:pos="10880"/>
      </w:tabs>
      <w:ind w:left="720" w:right="720" w:hanging="720"/>
      <w:jc w:val="both"/>
    </w:pPr>
    <w:rPr>
      <w:rFonts w:ascii="Times New Roman" w:hAnsi="Times New Roman"/>
      <w:sz w:val="20"/>
    </w:rPr>
  </w:style>
  <w:style w:type="paragraph" w:styleId="BodyText3">
    <w:name w:val="Body Text 3"/>
    <w:basedOn w:val="Normal"/>
    <w:semiHidden/>
    <w:pPr>
      <w:tabs>
        <w:tab w:val="left" w:pos="1440"/>
        <w:tab w:val="left" w:pos="10880"/>
      </w:tabs>
      <w:ind w:right="720"/>
      <w:jc w:val="both"/>
    </w:pPr>
    <w:rPr>
      <w:rFonts w:ascii="Times New Roman" w:hAnsi="Times New Roman"/>
      <w:sz w:val="20"/>
    </w:rPr>
  </w:style>
  <w:style w:type="character" w:styleId="Hyperlink">
    <w:name w:val="Hyperlink"/>
    <w:semiHidden/>
    <w:rPr>
      <w:color w:val="0000FF"/>
      <w:u w:val="single"/>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rPr>
  </w:style>
  <w:style w:type="paragraph" w:customStyle="1" w:styleId="para1">
    <w:name w:val="para 1"/>
    <w:basedOn w:val="Normal"/>
    <w:rsid w:val="006D6024"/>
    <w:pPr>
      <w:ind w:left="720" w:hanging="720"/>
      <w:jc w:val="both"/>
    </w:pPr>
    <w:rPr>
      <w:rFonts w:ascii="Palatino" w:eastAsia="Times New Roman" w:hAnsi="Palatino"/>
      <w:szCs w:val="24"/>
    </w:rPr>
  </w:style>
  <w:style w:type="paragraph" w:styleId="BalloonText">
    <w:name w:val="Balloon Text"/>
    <w:basedOn w:val="Normal"/>
    <w:link w:val="BalloonTextChar"/>
    <w:uiPriority w:val="99"/>
    <w:semiHidden/>
    <w:unhideWhenUsed/>
    <w:rsid w:val="00C52035"/>
    <w:rPr>
      <w:rFonts w:ascii="Tahoma" w:hAnsi="Tahoma" w:cs="Tahoma"/>
      <w:sz w:val="16"/>
      <w:szCs w:val="16"/>
    </w:rPr>
  </w:style>
  <w:style w:type="character" w:customStyle="1" w:styleId="BalloonTextChar">
    <w:name w:val="Balloon Text Char"/>
    <w:link w:val="BalloonText"/>
    <w:uiPriority w:val="99"/>
    <w:semiHidden/>
    <w:rsid w:val="00C52035"/>
    <w:rPr>
      <w:rFonts w:ascii="Tahoma" w:hAnsi="Tahoma" w:cs="Tahoma"/>
      <w:sz w:val="16"/>
      <w:szCs w:val="16"/>
    </w:rPr>
  </w:style>
  <w:style w:type="table" w:styleId="TableGrid">
    <w:name w:val="Table Grid"/>
    <w:basedOn w:val="TableNormal"/>
    <w:uiPriority w:val="59"/>
    <w:rsid w:val="002D378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iPriority w:val="99"/>
    <w:semiHidden/>
    <w:unhideWhenUsed/>
    <w:rsid w:val="00836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rPr>
  </w:style>
  <w:style w:type="character" w:customStyle="1" w:styleId="HTMLPreformattedChar">
    <w:name w:val="HTML Preformatted Char"/>
    <w:link w:val="HTMLPreformatted"/>
    <w:uiPriority w:val="99"/>
    <w:semiHidden/>
    <w:rsid w:val="00836658"/>
    <w:rPr>
      <w:rFonts w:ascii="Courier New" w:eastAsia="Times New Roman" w:hAnsi="Courier New" w:cs="Courier New"/>
    </w:rPr>
  </w:style>
  <w:style w:type="character" w:styleId="FollowedHyperlink">
    <w:name w:val="FollowedHyperlink"/>
    <w:uiPriority w:val="99"/>
    <w:semiHidden/>
    <w:unhideWhenUsed/>
    <w:rsid w:val="0053466F"/>
    <w:rPr>
      <w:color w:val="800080"/>
      <w:u w:val="single"/>
    </w:rPr>
  </w:style>
  <w:style w:type="character" w:customStyle="1" w:styleId="HeaderChar">
    <w:name w:val="Header Char"/>
    <w:link w:val="Header"/>
    <w:uiPriority w:val="99"/>
    <w:semiHidden/>
    <w:rsid w:val="00A03CDA"/>
    <w:rPr>
      <w:sz w:val="24"/>
    </w:rPr>
  </w:style>
  <w:style w:type="character" w:customStyle="1" w:styleId="BodyTextChar">
    <w:name w:val="Body Text Char"/>
    <w:link w:val="BodyText"/>
    <w:semiHidden/>
    <w:rsid w:val="004B6152"/>
    <w:rPr>
      <w:rFonts w:ascii="Times New Roman" w:hAnsi="Times New Roman"/>
      <w:bCs/>
      <w:color w:val="000000"/>
    </w:rPr>
  </w:style>
  <w:style w:type="paragraph" w:styleId="CommentSubject">
    <w:name w:val="annotation subject"/>
    <w:basedOn w:val="CommentText"/>
    <w:next w:val="CommentText"/>
    <w:link w:val="CommentSubjectChar"/>
    <w:uiPriority w:val="99"/>
    <w:semiHidden/>
    <w:unhideWhenUsed/>
    <w:rsid w:val="00B05BBC"/>
    <w:rPr>
      <w:b/>
      <w:bCs/>
    </w:rPr>
  </w:style>
  <w:style w:type="character" w:customStyle="1" w:styleId="CommentTextChar">
    <w:name w:val="Comment Text Char"/>
    <w:basedOn w:val="DefaultParagraphFont"/>
    <w:link w:val="CommentText"/>
    <w:semiHidden/>
    <w:rsid w:val="00B05BBC"/>
  </w:style>
  <w:style w:type="character" w:customStyle="1" w:styleId="CommentSubjectChar">
    <w:name w:val="Comment Subject Char"/>
    <w:basedOn w:val="CommentTextChar"/>
    <w:link w:val="CommentSubject"/>
    <w:uiPriority w:val="99"/>
    <w:semiHidden/>
    <w:rsid w:val="00B05BBC"/>
    <w:rPr>
      <w:b/>
      <w:bCs/>
    </w:rPr>
  </w:style>
  <w:style w:type="paragraph" w:styleId="ListParagraph">
    <w:name w:val="List Paragraph"/>
    <w:basedOn w:val="Normal"/>
    <w:uiPriority w:val="34"/>
    <w:qFormat/>
    <w:rsid w:val="005F749E"/>
    <w:pPr>
      <w:ind w:left="720"/>
      <w:contextualSpacing/>
    </w:pPr>
  </w:style>
  <w:style w:type="paragraph" w:customStyle="1" w:styleId="Default">
    <w:name w:val="Default"/>
    <w:rsid w:val="000E5222"/>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1464332">
      <w:bodyDiv w:val="1"/>
      <w:marLeft w:val="0"/>
      <w:marRight w:val="0"/>
      <w:marTop w:val="0"/>
      <w:marBottom w:val="0"/>
      <w:divBdr>
        <w:top w:val="none" w:sz="0" w:space="0" w:color="auto"/>
        <w:left w:val="none" w:sz="0" w:space="0" w:color="auto"/>
        <w:bottom w:val="none" w:sz="0" w:space="0" w:color="auto"/>
        <w:right w:val="none" w:sz="0" w:space="0" w:color="auto"/>
      </w:divBdr>
    </w:div>
    <w:div w:id="1421835370">
      <w:bodyDiv w:val="1"/>
      <w:marLeft w:val="0"/>
      <w:marRight w:val="0"/>
      <w:marTop w:val="0"/>
      <w:marBottom w:val="0"/>
      <w:divBdr>
        <w:top w:val="none" w:sz="0" w:space="0" w:color="auto"/>
        <w:left w:val="none" w:sz="0" w:space="0" w:color="auto"/>
        <w:bottom w:val="none" w:sz="0" w:space="0" w:color="auto"/>
        <w:right w:val="none" w:sz="0" w:space="0" w:color="auto"/>
      </w:divBdr>
      <w:divsChild>
        <w:div w:id="1266035877">
          <w:marLeft w:val="150"/>
          <w:marRight w:val="150"/>
          <w:marTop w:val="150"/>
          <w:marBottom w:val="150"/>
          <w:divBdr>
            <w:top w:val="none" w:sz="0" w:space="0" w:color="auto"/>
            <w:left w:val="none" w:sz="0" w:space="0" w:color="auto"/>
            <w:bottom w:val="none" w:sz="0" w:space="0" w:color="auto"/>
            <w:right w:val="none" w:sz="0" w:space="0" w:color="auto"/>
          </w:divBdr>
          <w:divsChild>
            <w:div w:id="2143114785">
              <w:marLeft w:val="0"/>
              <w:marRight w:val="0"/>
              <w:marTop w:val="0"/>
              <w:marBottom w:val="0"/>
              <w:divBdr>
                <w:top w:val="none" w:sz="0" w:space="0" w:color="auto"/>
                <w:left w:val="none" w:sz="0" w:space="0" w:color="auto"/>
                <w:bottom w:val="none" w:sz="0" w:space="0" w:color="auto"/>
                <w:right w:val="none" w:sz="0" w:space="0" w:color="auto"/>
              </w:divBdr>
              <w:divsChild>
                <w:div w:id="123623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090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lstate.edu/cpdc/cm/contractor_prequal_bidders.shtm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planetbids.com/portal/portal.cfm?CompanyID=15331"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907D0A-BFD6-481B-8DED-B1744AF82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613</Words>
  <Characters>3497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4</vt:lpstr>
    </vt:vector>
  </TitlesOfParts>
  <Company>CSU Chancellor's Office</Company>
  <LinksUpToDate>false</LinksUpToDate>
  <CharactersWithSpaces>4102</CharactersWithSpaces>
  <SharedDoc>false</SharedDoc>
  <HLinks>
    <vt:vector size="12" baseType="variant">
      <vt:variant>
        <vt:i4>3276815</vt:i4>
      </vt:variant>
      <vt:variant>
        <vt:i4>3</vt:i4>
      </vt:variant>
      <vt:variant>
        <vt:i4>0</vt:i4>
      </vt:variant>
      <vt:variant>
        <vt:i4>5</vt:i4>
      </vt:variant>
      <vt:variant>
        <vt:lpwstr>http://www.calstate.edu/cpdc/cm/Labor_Compliance/</vt:lpwstr>
      </vt:variant>
      <vt:variant>
        <vt:lpwstr/>
      </vt:variant>
      <vt:variant>
        <vt:i4>2359309</vt:i4>
      </vt:variant>
      <vt:variant>
        <vt:i4>0</vt:i4>
      </vt:variant>
      <vt:variant>
        <vt:i4>0</vt:i4>
      </vt:variant>
      <vt:variant>
        <vt:i4>5</vt:i4>
      </vt:variant>
      <vt:variant>
        <vt:lpwstr>mailto:cocm@calstate.edu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dc:title>
  <dc:creator>CSU Employee</dc:creator>
  <cp:lastModifiedBy>Nicholson, Barbara</cp:lastModifiedBy>
  <cp:revision>3</cp:revision>
  <cp:lastPrinted>2017-11-16T17:04:00Z</cp:lastPrinted>
  <dcterms:created xsi:type="dcterms:W3CDTF">2018-02-19T21:55:00Z</dcterms:created>
  <dcterms:modified xsi:type="dcterms:W3CDTF">2019-05-08T15:28:00Z</dcterms:modified>
  <cp:contentStatus/>
</cp:coreProperties>
</file>